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D4D35"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2B58488" w:rsidR="00ED3ABD" w:rsidRPr="00550B08" w:rsidRDefault="00216F7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1D4D35">
        <w:rPr>
          <w:rStyle w:val="Hyperlink"/>
          <w:rFonts w:ascii="Arial" w:hAnsi="Arial" w:cs="Arial"/>
          <w:b/>
          <w:bCs/>
          <w:color w:val="505050"/>
          <w:sz w:val="18"/>
          <w:szCs w:val="18"/>
          <w:u w:val="none"/>
        </w:rPr>
        <w:t>6</w:t>
      </w:r>
      <w:r w:rsidR="007854AB">
        <w:rPr>
          <w:rStyle w:val="Hyperlink"/>
          <w:rFonts w:ascii="Arial" w:hAnsi="Arial" w:cs="Arial"/>
          <w:b/>
          <w:bCs/>
          <w:color w:val="505050"/>
          <w:sz w:val="18"/>
          <w:szCs w:val="18"/>
          <w:u w:val="none"/>
        </w:rPr>
        <w:t xml:space="preserve"> </w:t>
      </w:r>
      <w:r w:rsidR="008C2F28">
        <w:rPr>
          <w:rStyle w:val="Hyperlink"/>
          <w:rFonts w:ascii="Arial" w:hAnsi="Arial" w:cs="Arial"/>
          <w:b/>
          <w:bCs/>
          <w:color w:val="505050"/>
          <w:sz w:val="18"/>
          <w:szCs w:val="18"/>
          <w:u w:val="none"/>
        </w:rPr>
        <w:t>February</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5BE0968A" w:rsidR="0055150D" w:rsidRPr="000809E0" w:rsidRDefault="002F089D" w:rsidP="000809E0">
      <w:pPr>
        <w:jc w:val="center"/>
        <w:rPr>
          <w:rFonts w:ascii="Arial" w:hAnsi="Arial" w:cs="Arial"/>
          <w:b/>
          <w:bCs/>
          <w:sz w:val="32"/>
          <w:szCs w:val="32"/>
        </w:rPr>
      </w:pPr>
      <w:r>
        <w:rPr>
          <w:rFonts w:ascii="Arial" w:hAnsi="Arial" w:cs="Arial"/>
          <w:b/>
          <w:bCs/>
          <w:sz w:val="32"/>
          <w:szCs w:val="32"/>
        </w:rPr>
        <w:t>Delivery</w:t>
      </w:r>
      <w:r w:rsidR="00E800EF">
        <w:rPr>
          <w:rFonts w:ascii="Arial" w:hAnsi="Arial" w:cs="Arial"/>
          <w:b/>
          <w:bCs/>
          <w:sz w:val="32"/>
          <w:szCs w:val="32"/>
        </w:rPr>
        <w:t xml:space="preserve"> accounts for one-in-three </w:t>
      </w:r>
      <w:r>
        <w:rPr>
          <w:rFonts w:ascii="Arial" w:hAnsi="Arial" w:cs="Arial"/>
          <w:b/>
          <w:bCs/>
          <w:sz w:val="32"/>
          <w:szCs w:val="32"/>
        </w:rPr>
        <w:t>foodservice</w:t>
      </w:r>
      <w:r w:rsidR="00E800EF">
        <w:rPr>
          <w:rFonts w:ascii="Arial" w:hAnsi="Arial" w:cs="Arial"/>
          <w:b/>
          <w:bCs/>
          <w:sz w:val="32"/>
          <w:szCs w:val="32"/>
        </w:rPr>
        <w:t xml:space="preserve"> occasions</w:t>
      </w:r>
      <w:r>
        <w:rPr>
          <w:rFonts w:ascii="Arial" w:hAnsi="Arial" w:cs="Arial"/>
          <w:b/>
          <w:bCs/>
          <w:sz w:val="32"/>
          <w:szCs w:val="32"/>
        </w:rPr>
        <w:t xml:space="preserve"> during lockdown</w:t>
      </w:r>
    </w:p>
    <w:p w14:paraId="20105AB1" w14:textId="77777777" w:rsidR="000809E0" w:rsidRDefault="000809E0" w:rsidP="008C2F28">
      <w:pPr>
        <w:rPr>
          <w:rFonts w:ascii="Arial" w:hAnsi="Arial" w:cs="Arial"/>
          <w:sz w:val="20"/>
          <w:szCs w:val="20"/>
        </w:rPr>
      </w:pPr>
    </w:p>
    <w:p w14:paraId="0B2EB6EB" w14:textId="24C8B16E" w:rsidR="000809E0"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809E0">
        <w:rPr>
          <w:rFonts w:ascii="Arial" w:hAnsi="Arial" w:cs="Arial"/>
          <w:sz w:val="20"/>
          <w:szCs w:val="20"/>
        </w:rPr>
        <w:t xml:space="preserve">the latest Lumina Intelligence quarterly Eating &amp; Drinking Out Panel report, delivery accounted for </w:t>
      </w:r>
      <w:r w:rsidR="00E800EF">
        <w:rPr>
          <w:rFonts w:ascii="Arial" w:hAnsi="Arial" w:cs="Arial"/>
          <w:sz w:val="20"/>
          <w:szCs w:val="20"/>
        </w:rPr>
        <w:t>a third of foodservice occasions in the 12 WE 24 January 2021 – 43% when click &amp; collect is included.</w:t>
      </w:r>
    </w:p>
    <w:p w14:paraId="12F48EF5" w14:textId="1DEBB02E" w:rsidR="00E800EF" w:rsidRDefault="00E800EF" w:rsidP="008C2F28">
      <w:pPr>
        <w:rPr>
          <w:rFonts w:ascii="Arial" w:hAnsi="Arial" w:cs="Arial"/>
          <w:sz w:val="20"/>
          <w:szCs w:val="20"/>
        </w:rPr>
      </w:pPr>
      <w:r>
        <w:rPr>
          <w:rFonts w:ascii="Arial" w:hAnsi="Arial" w:cs="Arial"/>
          <w:sz w:val="20"/>
          <w:szCs w:val="20"/>
        </w:rPr>
        <w:t xml:space="preserve">Across the 12 weeks, both delivery and click &amp; collect purchases peaked in January. Foodservice delivery’s share peaked at 31.7% during </w:t>
      </w:r>
      <w:r w:rsidR="008E1A01">
        <w:rPr>
          <w:rFonts w:ascii="Arial" w:hAnsi="Arial" w:cs="Arial"/>
          <w:sz w:val="20"/>
          <w:szCs w:val="20"/>
        </w:rPr>
        <w:t>WE 17</w:t>
      </w:r>
      <w:r w:rsidR="008E1A01" w:rsidRPr="00882EC4">
        <w:rPr>
          <w:rFonts w:ascii="Arial" w:hAnsi="Arial" w:cs="Arial"/>
          <w:sz w:val="20"/>
          <w:szCs w:val="20"/>
          <w:vertAlign w:val="superscript"/>
        </w:rPr>
        <w:t>th</w:t>
      </w:r>
      <w:r w:rsidR="008E1A01">
        <w:rPr>
          <w:rFonts w:ascii="Arial" w:hAnsi="Arial" w:cs="Arial"/>
          <w:sz w:val="20"/>
          <w:szCs w:val="20"/>
        </w:rPr>
        <w:t xml:space="preserve"> Jan </w:t>
      </w:r>
      <w:r>
        <w:rPr>
          <w:rFonts w:ascii="Arial" w:hAnsi="Arial" w:cs="Arial"/>
          <w:sz w:val="20"/>
          <w:szCs w:val="20"/>
        </w:rPr>
        <w:t xml:space="preserve">and click &amp; collect peaked at 20.1% during </w:t>
      </w:r>
      <w:r w:rsidR="008E1A01">
        <w:rPr>
          <w:rFonts w:ascii="Arial" w:hAnsi="Arial" w:cs="Arial"/>
          <w:sz w:val="20"/>
          <w:szCs w:val="20"/>
        </w:rPr>
        <w:t>WE 24</w:t>
      </w:r>
      <w:r w:rsidR="008E1A01" w:rsidRPr="00882EC4">
        <w:rPr>
          <w:rFonts w:ascii="Arial" w:hAnsi="Arial" w:cs="Arial"/>
          <w:sz w:val="20"/>
          <w:szCs w:val="20"/>
          <w:vertAlign w:val="superscript"/>
        </w:rPr>
        <w:t>th</w:t>
      </w:r>
      <w:r w:rsidR="008E1A01">
        <w:rPr>
          <w:rFonts w:ascii="Arial" w:hAnsi="Arial" w:cs="Arial"/>
          <w:sz w:val="20"/>
          <w:szCs w:val="20"/>
        </w:rPr>
        <w:t xml:space="preserve"> Jan </w:t>
      </w:r>
      <w:r>
        <w:rPr>
          <w:rFonts w:ascii="Arial" w:hAnsi="Arial" w:cs="Arial"/>
          <w:sz w:val="20"/>
          <w:szCs w:val="20"/>
        </w:rPr>
        <w:t>2021.</w:t>
      </w:r>
    </w:p>
    <w:p w14:paraId="5403ED3A" w14:textId="0F6DED6E" w:rsidR="00E800EF" w:rsidRDefault="00E800EF" w:rsidP="008C2F28">
      <w:pPr>
        <w:rPr>
          <w:rFonts w:ascii="Arial" w:hAnsi="Arial" w:cs="Arial"/>
          <w:sz w:val="20"/>
          <w:szCs w:val="20"/>
        </w:rPr>
      </w:pPr>
      <w:r>
        <w:rPr>
          <w:rFonts w:ascii="Arial" w:hAnsi="Arial" w:cs="Arial"/>
          <w:sz w:val="20"/>
          <w:szCs w:val="20"/>
        </w:rPr>
        <w:t xml:space="preserve">Subsequently, food purchased on-site saw its share decline over the 12 weeks, starting at 61.9% during </w:t>
      </w:r>
      <w:r w:rsidR="008E1A01">
        <w:rPr>
          <w:rFonts w:ascii="Arial" w:hAnsi="Arial" w:cs="Arial"/>
          <w:sz w:val="20"/>
          <w:szCs w:val="20"/>
        </w:rPr>
        <w:t>WE 8</w:t>
      </w:r>
      <w:r w:rsidR="008E1A01" w:rsidRPr="00882EC4">
        <w:rPr>
          <w:rFonts w:ascii="Arial" w:hAnsi="Arial" w:cs="Arial"/>
          <w:sz w:val="20"/>
          <w:szCs w:val="20"/>
          <w:vertAlign w:val="superscript"/>
        </w:rPr>
        <w:t>th</w:t>
      </w:r>
      <w:r w:rsidR="008E1A01">
        <w:rPr>
          <w:rFonts w:ascii="Arial" w:hAnsi="Arial" w:cs="Arial"/>
          <w:sz w:val="20"/>
          <w:szCs w:val="20"/>
        </w:rPr>
        <w:t xml:space="preserve"> </w:t>
      </w:r>
      <w:r>
        <w:rPr>
          <w:rFonts w:ascii="Arial" w:hAnsi="Arial" w:cs="Arial"/>
          <w:sz w:val="20"/>
          <w:szCs w:val="20"/>
        </w:rPr>
        <w:t xml:space="preserve">November 2020 and ending the 12 weeks with a share of 45.8% during </w:t>
      </w:r>
      <w:r w:rsidR="008E1A01">
        <w:rPr>
          <w:rFonts w:ascii="Arial" w:hAnsi="Arial" w:cs="Arial"/>
          <w:sz w:val="20"/>
          <w:szCs w:val="20"/>
        </w:rPr>
        <w:t>WE 24</w:t>
      </w:r>
      <w:r w:rsidR="008E1A01" w:rsidRPr="00882EC4">
        <w:rPr>
          <w:rFonts w:ascii="Arial" w:hAnsi="Arial" w:cs="Arial"/>
          <w:sz w:val="20"/>
          <w:szCs w:val="20"/>
          <w:vertAlign w:val="superscript"/>
        </w:rPr>
        <w:t>th</w:t>
      </w:r>
      <w:r w:rsidR="008E1A01">
        <w:rPr>
          <w:rFonts w:ascii="Arial" w:hAnsi="Arial" w:cs="Arial"/>
          <w:sz w:val="20"/>
          <w:szCs w:val="20"/>
        </w:rPr>
        <w:t xml:space="preserve"> </w:t>
      </w:r>
      <w:r>
        <w:rPr>
          <w:rFonts w:ascii="Arial" w:hAnsi="Arial" w:cs="Arial"/>
          <w:sz w:val="20"/>
          <w:szCs w:val="20"/>
        </w:rPr>
        <w:t>Jan 2021.</w:t>
      </w:r>
    </w:p>
    <w:p w14:paraId="712A08A4" w14:textId="37A6935A" w:rsidR="00E800EF" w:rsidRDefault="002F089D" w:rsidP="002F089D">
      <w:pPr>
        <w:rPr>
          <w:rFonts w:ascii="Arial" w:hAnsi="Arial" w:cs="Arial"/>
          <w:sz w:val="20"/>
          <w:szCs w:val="20"/>
        </w:rPr>
      </w:pPr>
      <w:r w:rsidRPr="002F089D">
        <w:rPr>
          <w:rFonts w:ascii="Arial" w:hAnsi="Arial" w:cs="Arial"/>
          <w:sz w:val="20"/>
          <w:szCs w:val="20"/>
        </w:rPr>
        <w:t>Cafes is the leading channel for</w:t>
      </w:r>
      <w:r>
        <w:rPr>
          <w:rFonts w:ascii="Arial" w:hAnsi="Arial" w:cs="Arial"/>
          <w:sz w:val="20"/>
          <w:szCs w:val="20"/>
        </w:rPr>
        <w:t xml:space="preserve"> </w:t>
      </w:r>
      <w:r w:rsidRPr="002F089D">
        <w:rPr>
          <w:rFonts w:ascii="Arial" w:hAnsi="Arial" w:cs="Arial"/>
          <w:sz w:val="20"/>
          <w:szCs w:val="20"/>
        </w:rPr>
        <w:t>on</w:t>
      </w:r>
      <w:r>
        <w:rPr>
          <w:rFonts w:ascii="Arial" w:hAnsi="Arial" w:cs="Arial"/>
          <w:sz w:val="20"/>
          <w:szCs w:val="20"/>
        </w:rPr>
        <w:t>-</w:t>
      </w:r>
      <w:r w:rsidRPr="002F089D">
        <w:rPr>
          <w:rFonts w:ascii="Arial" w:hAnsi="Arial" w:cs="Arial"/>
          <w:sz w:val="20"/>
          <w:szCs w:val="20"/>
        </w:rPr>
        <w:t>site purchases, driven by drink</w:t>
      </w:r>
      <w:r>
        <w:rPr>
          <w:rFonts w:ascii="Arial" w:hAnsi="Arial" w:cs="Arial"/>
          <w:sz w:val="20"/>
          <w:szCs w:val="20"/>
        </w:rPr>
        <w:t xml:space="preserve"> </w:t>
      </w:r>
      <w:r w:rsidRPr="002F089D">
        <w:rPr>
          <w:rFonts w:ascii="Arial" w:hAnsi="Arial" w:cs="Arial"/>
          <w:sz w:val="20"/>
          <w:szCs w:val="20"/>
        </w:rPr>
        <w:t>only occasion</w:t>
      </w:r>
      <w:r>
        <w:rPr>
          <w:rFonts w:ascii="Arial" w:hAnsi="Arial" w:cs="Arial"/>
          <w:sz w:val="20"/>
          <w:szCs w:val="20"/>
        </w:rPr>
        <w:t xml:space="preserve">s, with </w:t>
      </w:r>
      <w:r w:rsidRPr="002F089D">
        <w:rPr>
          <w:rFonts w:ascii="Arial" w:hAnsi="Arial" w:cs="Arial"/>
          <w:sz w:val="20"/>
          <w:szCs w:val="20"/>
        </w:rPr>
        <w:t>Costa Coffee</w:t>
      </w:r>
      <w:r>
        <w:rPr>
          <w:rFonts w:ascii="Arial" w:hAnsi="Arial" w:cs="Arial"/>
          <w:sz w:val="20"/>
          <w:szCs w:val="20"/>
        </w:rPr>
        <w:t xml:space="preserve"> the most popular brand amongst consumers within the channel. In contrast,</w:t>
      </w:r>
      <w:r w:rsidRPr="002F089D">
        <w:rPr>
          <w:rFonts w:ascii="Arial" w:hAnsi="Arial" w:cs="Arial"/>
          <w:sz w:val="20"/>
          <w:szCs w:val="20"/>
        </w:rPr>
        <w:t xml:space="preserve"> </w:t>
      </w:r>
      <w:r>
        <w:rPr>
          <w:rFonts w:ascii="Arial" w:hAnsi="Arial" w:cs="Arial"/>
          <w:sz w:val="20"/>
          <w:szCs w:val="20"/>
        </w:rPr>
        <w:t>quick service restaurants account for over 50% of all delivery and click &amp; collect orders.</w:t>
      </w:r>
    </w:p>
    <w:p w14:paraId="6512BED5" w14:textId="073A5421" w:rsidR="00E800EF" w:rsidRDefault="00EE28D1" w:rsidP="007A50F0">
      <w:pPr>
        <w:rPr>
          <w:rFonts w:ascii="Arial" w:hAnsi="Arial" w:cs="Arial"/>
          <w:sz w:val="20"/>
          <w:szCs w:val="20"/>
        </w:rPr>
      </w:pPr>
      <w:r>
        <w:rPr>
          <w:rFonts w:ascii="Arial" w:hAnsi="Arial" w:cs="Arial"/>
          <w:sz w:val="20"/>
          <w:szCs w:val="20"/>
        </w:rPr>
        <w:t xml:space="preserve">On a positive note for operators, average spend per consumer has increased across the 12 weeks. Average spend per order over the three months was £10.48, with the </w:t>
      </w:r>
      <w:r w:rsidRPr="00EE28D1">
        <w:rPr>
          <w:rFonts w:ascii="Arial" w:hAnsi="Arial" w:cs="Arial"/>
          <w:sz w:val="20"/>
          <w:szCs w:val="20"/>
        </w:rPr>
        <w:t xml:space="preserve">highest average spend at £12.84 for </w:t>
      </w:r>
      <w:r w:rsidR="008E1A01">
        <w:rPr>
          <w:rFonts w:ascii="Arial" w:hAnsi="Arial" w:cs="Arial"/>
          <w:sz w:val="20"/>
          <w:szCs w:val="20"/>
        </w:rPr>
        <w:t>WE 10</w:t>
      </w:r>
      <w:r w:rsidR="008E1A01" w:rsidRPr="00882EC4">
        <w:rPr>
          <w:rFonts w:ascii="Arial" w:hAnsi="Arial" w:cs="Arial"/>
          <w:sz w:val="20"/>
          <w:szCs w:val="20"/>
          <w:vertAlign w:val="superscript"/>
        </w:rPr>
        <w:t>th</w:t>
      </w:r>
      <w:r w:rsidR="008E1A01">
        <w:rPr>
          <w:rFonts w:ascii="Arial" w:hAnsi="Arial" w:cs="Arial"/>
          <w:sz w:val="20"/>
          <w:szCs w:val="20"/>
        </w:rPr>
        <w:t xml:space="preserve"> </w:t>
      </w:r>
      <w:r w:rsidRPr="00EE28D1">
        <w:rPr>
          <w:rFonts w:ascii="Arial" w:hAnsi="Arial" w:cs="Arial"/>
          <w:sz w:val="20"/>
          <w:szCs w:val="20"/>
        </w:rPr>
        <w:t>January, compared to the lowest of £9.15 for</w:t>
      </w:r>
      <w:r w:rsidR="008E1A01">
        <w:rPr>
          <w:rFonts w:ascii="Arial" w:hAnsi="Arial" w:cs="Arial"/>
          <w:sz w:val="20"/>
          <w:szCs w:val="20"/>
        </w:rPr>
        <w:t xml:space="preserve"> WE 22</w:t>
      </w:r>
      <w:r w:rsidR="008E1A01" w:rsidRPr="00882EC4">
        <w:rPr>
          <w:rFonts w:ascii="Arial" w:hAnsi="Arial" w:cs="Arial"/>
          <w:sz w:val="20"/>
          <w:szCs w:val="20"/>
          <w:vertAlign w:val="superscript"/>
        </w:rPr>
        <w:t>nd</w:t>
      </w:r>
      <w:r w:rsidR="008E1A01">
        <w:rPr>
          <w:rFonts w:ascii="Arial" w:hAnsi="Arial" w:cs="Arial"/>
          <w:sz w:val="20"/>
          <w:szCs w:val="20"/>
        </w:rPr>
        <w:t xml:space="preserve"> </w:t>
      </w:r>
      <w:r w:rsidRPr="00EE28D1">
        <w:rPr>
          <w:rFonts w:ascii="Arial" w:hAnsi="Arial" w:cs="Arial"/>
          <w:sz w:val="20"/>
          <w:szCs w:val="20"/>
        </w:rPr>
        <w:t>November.</w:t>
      </w:r>
    </w:p>
    <w:p w14:paraId="565D9AA9" w14:textId="16CECAE5" w:rsidR="00E800EF" w:rsidRDefault="00EE28D1" w:rsidP="007A50F0">
      <w:pPr>
        <w:rPr>
          <w:rFonts w:ascii="Arial" w:hAnsi="Arial" w:cs="Arial"/>
          <w:sz w:val="20"/>
          <w:szCs w:val="20"/>
        </w:rPr>
      </w:pPr>
      <w:r>
        <w:rPr>
          <w:rFonts w:ascii="Arial" w:hAnsi="Arial" w:cs="Arial"/>
          <w:sz w:val="20"/>
          <w:szCs w:val="20"/>
        </w:rPr>
        <w:t>Treat is the main reason for consumers using out of home channels</w:t>
      </w:r>
      <w:r w:rsidRPr="00EE28D1">
        <w:rPr>
          <w:rFonts w:ascii="Arial" w:hAnsi="Arial" w:cs="Arial"/>
          <w:sz w:val="20"/>
          <w:szCs w:val="20"/>
        </w:rPr>
        <w:t>, while being too lazy</w:t>
      </w:r>
      <w:r>
        <w:rPr>
          <w:rFonts w:ascii="Arial" w:hAnsi="Arial" w:cs="Arial"/>
          <w:sz w:val="20"/>
          <w:szCs w:val="20"/>
        </w:rPr>
        <w:t xml:space="preserve"> </w:t>
      </w:r>
      <w:r w:rsidRPr="00EE28D1">
        <w:rPr>
          <w:rFonts w:ascii="Arial" w:hAnsi="Arial" w:cs="Arial"/>
          <w:sz w:val="20"/>
          <w:szCs w:val="20"/>
        </w:rPr>
        <w:t>to cook is the second most likely</w:t>
      </w:r>
      <w:r>
        <w:rPr>
          <w:rFonts w:ascii="Arial" w:hAnsi="Arial" w:cs="Arial"/>
          <w:sz w:val="20"/>
          <w:szCs w:val="20"/>
        </w:rPr>
        <w:t xml:space="preserve"> </w:t>
      </w:r>
      <w:r w:rsidRPr="00EE28D1">
        <w:rPr>
          <w:rFonts w:ascii="Arial" w:hAnsi="Arial" w:cs="Arial"/>
          <w:sz w:val="20"/>
          <w:szCs w:val="20"/>
        </w:rPr>
        <w:t>reason</w:t>
      </w:r>
      <w:r>
        <w:rPr>
          <w:rFonts w:ascii="Arial" w:hAnsi="Arial" w:cs="Arial"/>
          <w:sz w:val="20"/>
          <w:szCs w:val="20"/>
        </w:rPr>
        <w:t>.</w:t>
      </w:r>
    </w:p>
    <w:p w14:paraId="600C7BEE" w14:textId="7DA2C45C" w:rsidR="00EE28D1" w:rsidRDefault="00882EC4" w:rsidP="00D7181B">
      <w:pPr>
        <w:rPr>
          <w:rFonts w:ascii="Arial" w:hAnsi="Arial" w:cs="Arial"/>
          <w:i/>
          <w:iCs/>
          <w:sz w:val="20"/>
          <w:szCs w:val="20"/>
        </w:rPr>
      </w:pPr>
      <w:r>
        <w:rPr>
          <w:rFonts w:ascii="Arial" w:hAnsi="Arial" w:cs="Arial"/>
          <w:sz w:val="20"/>
          <w:szCs w:val="20"/>
        </w:rPr>
        <w:t xml:space="preserve">Blonnie Whist, Head of Insight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1A3D4E">
        <w:rPr>
          <w:rFonts w:ascii="Arial" w:hAnsi="Arial" w:cs="Arial"/>
          <w:i/>
          <w:iCs/>
          <w:sz w:val="20"/>
          <w:szCs w:val="20"/>
        </w:rPr>
        <w:t xml:space="preserve">Compared with the November lockdown, January has seen an increase in delivery and click &amp; collect orders, as well as rising average spend. </w:t>
      </w:r>
      <w:r w:rsidR="00D7181B" w:rsidRPr="00D7181B">
        <w:rPr>
          <w:rFonts w:ascii="Arial" w:hAnsi="Arial" w:cs="Arial"/>
          <w:i/>
          <w:iCs/>
          <w:sz w:val="20"/>
          <w:szCs w:val="20"/>
        </w:rPr>
        <w:t>Tighter restrictions since Christmas</w:t>
      </w:r>
      <w:r w:rsidR="00D7181B">
        <w:rPr>
          <w:rFonts w:ascii="Arial" w:hAnsi="Arial" w:cs="Arial"/>
          <w:i/>
          <w:iCs/>
          <w:sz w:val="20"/>
          <w:szCs w:val="20"/>
        </w:rPr>
        <w:t xml:space="preserve"> </w:t>
      </w:r>
      <w:r w:rsidR="00D7181B" w:rsidRPr="00D7181B">
        <w:rPr>
          <w:rFonts w:ascii="Arial" w:hAnsi="Arial" w:cs="Arial"/>
          <w:i/>
          <w:iCs/>
          <w:sz w:val="20"/>
          <w:szCs w:val="20"/>
        </w:rPr>
        <w:t>have boosted delivery occasions,</w:t>
      </w:r>
      <w:r w:rsidR="00D7181B">
        <w:rPr>
          <w:rFonts w:ascii="Arial" w:hAnsi="Arial" w:cs="Arial"/>
          <w:i/>
          <w:iCs/>
          <w:sz w:val="20"/>
          <w:szCs w:val="20"/>
        </w:rPr>
        <w:t xml:space="preserve"> </w:t>
      </w:r>
      <w:r w:rsidR="00D7181B" w:rsidRPr="00D7181B">
        <w:rPr>
          <w:rFonts w:ascii="Arial" w:hAnsi="Arial" w:cs="Arial"/>
          <w:i/>
          <w:iCs/>
          <w:sz w:val="20"/>
          <w:szCs w:val="20"/>
        </w:rPr>
        <w:t>which directly correlate with on</w:t>
      </w:r>
      <w:r w:rsidR="00D7181B">
        <w:rPr>
          <w:rFonts w:ascii="Arial" w:hAnsi="Arial" w:cs="Arial"/>
          <w:i/>
          <w:iCs/>
          <w:sz w:val="20"/>
          <w:szCs w:val="20"/>
        </w:rPr>
        <w:t>-</w:t>
      </w:r>
      <w:r w:rsidR="00D7181B" w:rsidRPr="00D7181B">
        <w:rPr>
          <w:rFonts w:ascii="Arial" w:hAnsi="Arial" w:cs="Arial"/>
          <w:i/>
          <w:iCs/>
          <w:sz w:val="20"/>
          <w:szCs w:val="20"/>
        </w:rPr>
        <w:t>site</w:t>
      </w:r>
      <w:r w:rsidR="00D7181B">
        <w:rPr>
          <w:rFonts w:ascii="Arial" w:hAnsi="Arial" w:cs="Arial"/>
          <w:i/>
          <w:iCs/>
          <w:sz w:val="20"/>
          <w:szCs w:val="20"/>
        </w:rPr>
        <w:t xml:space="preserve"> </w:t>
      </w:r>
      <w:r w:rsidR="00D7181B" w:rsidRPr="00D7181B">
        <w:rPr>
          <w:rFonts w:ascii="Arial" w:hAnsi="Arial" w:cs="Arial"/>
          <w:i/>
          <w:iCs/>
          <w:sz w:val="20"/>
          <w:szCs w:val="20"/>
        </w:rPr>
        <w:t>operator availability and</w:t>
      </w:r>
      <w:r w:rsidR="00D7181B">
        <w:rPr>
          <w:rFonts w:ascii="Arial" w:hAnsi="Arial" w:cs="Arial"/>
          <w:i/>
          <w:iCs/>
          <w:sz w:val="20"/>
          <w:szCs w:val="20"/>
        </w:rPr>
        <w:t xml:space="preserve"> </w:t>
      </w:r>
      <w:r w:rsidR="00D7181B" w:rsidRPr="00D7181B">
        <w:rPr>
          <w:rFonts w:ascii="Arial" w:hAnsi="Arial" w:cs="Arial"/>
          <w:i/>
          <w:iCs/>
          <w:sz w:val="20"/>
          <w:szCs w:val="20"/>
        </w:rPr>
        <w:t>consumers wanting to treat</w:t>
      </w:r>
      <w:r w:rsidR="00D7181B">
        <w:rPr>
          <w:rFonts w:ascii="Arial" w:hAnsi="Arial" w:cs="Arial"/>
          <w:i/>
          <w:iCs/>
          <w:sz w:val="20"/>
          <w:szCs w:val="20"/>
        </w:rPr>
        <w:t xml:space="preserve"> </w:t>
      </w:r>
      <w:r w:rsidR="00D7181B" w:rsidRPr="00D7181B">
        <w:rPr>
          <w:rFonts w:ascii="Arial" w:hAnsi="Arial" w:cs="Arial"/>
          <w:i/>
          <w:iCs/>
          <w:sz w:val="20"/>
          <w:szCs w:val="20"/>
        </w:rPr>
        <w:t>themselves during January blues.</w:t>
      </w:r>
      <w:r w:rsidR="00D7181B">
        <w:rPr>
          <w:rFonts w:ascii="Arial" w:hAnsi="Arial" w:cs="Arial"/>
          <w:i/>
          <w:iCs/>
          <w:sz w:val="20"/>
          <w:szCs w:val="20"/>
        </w:rPr>
        <w:t>”</w:t>
      </w:r>
    </w:p>
    <w:p w14:paraId="6D3F34F0" w14:textId="07F5E5CB" w:rsidR="003E204B" w:rsidRDefault="00B54F43" w:rsidP="007446FD">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D4D35"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95F54"/>
    <w:rsid w:val="001A3D4E"/>
    <w:rsid w:val="001C50C1"/>
    <w:rsid w:val="001C5B98"/>
    <w:rsid w:val="001C65B6"/>
    <w:rsid w:val="001C7BF1"/>
    <w:rsid w:val="001D4D35"/>
    <w:rsid w:val="00214D95"/>
    <w:rsid w:val="00216F72"/>
    <w:rsid w:val="00240CAC"/>
    <w:rsid w:val="00261F91"/>
    <w:rsid w:val="002A0F0F"/>
    <w:rsid w:val="002E22C9"/>
    <w:rsid w:val="002E7454"/>
    <w:rsid w:val="002F089D"/>
    <w:rsid w:val="002F0BB4"/>
    <w:rsid w:val="002F7EAF"/>
    <w:rsid w:val="00302E10"/>
    <w:rsid w:val="00363346"/>
    <w:rsid w:val="003C4BB2"/>
    <w:rsid w:val="003E204B"/>
    <w:rsid w:val="0041755B"/>
    <w:rsid w:val="0044412F"/>
    <w:rsid w:val="004B3902"/>
    <w:rsid w:val="004D23F6"/>
    <w:rsid w:val="004E551E"/>
    <w:rsid w:val="004F1FF8"/>
    <w:rsid w:val="00550B08"/>
    <w:rsid w:val="0055150D"/>
    <w:rsid w:val="00553497"/>
    <w:rsid w:val="00566CAE"/>
    <w:rsid w:val="005B7E51"/>
    <w:rsid w:val="00604B4A"/>
    <w:rsid w:val="0061620B"/>
    <w:rsid w:val="0064772D"/>
    <w:rsid w:val="006562DA"/>
    <w:rsid w:val="00664850"/>
    <w:rsid w:val="00691E88"/>
    <w:rsid w:val="006E79FF"/>
    <w:rsid w:val="006F447C"/>
    <w:rsid w:val="00720ABB"/>
    <w:rsid w:val="007221DF"/>
    <w:rsid w:val="007229E3"/>
    <w:rsid w:val="007402DC"/>
    <w:rsid w:val="007446FD"/>
    <w:rsid w:val="00755025"/>
    <w:rsid w:val="0076037A"/>
    <w:rsid w:val="007854AB"/>
    <w:rsid w:val="007A50F0"/>
    <w:rsid w:val="007C2AE1"/>
    <w:rsid w:val="007D197C"/>
    <w:rsid w:val="007F3C85"/>
    <w:rsid w:val="00813785"/>
    <w:rsid w:val="008249B4"/>
    <w:rsid w:val="008276B8"/>
    <w:rsid w:val="00846DDB"/>
    <w:rsid w:val="00862CCB"/>
    <w:rsid w:val="00882EC4"/>
    <w:rsid w:val="008A46AD"/>
    <w:rsid w:val="008C2F28"/>
    <w:rsid w:val="008D4655"/>
    <w:rsid w:val="008D5C4F"/>
    <w:rsid w:val="008E1A01"/>
    <w:rsid w:val="008E317A"/>
    <w:rsid w:val="008E5A63"/>
    <w:rsid w:val="009A6775"/>
    <w:rsid w:val="009C3668"/>
    <w:rsid w:val="009C613A"/>
    <w:rsid w:val="009D1543"/>
    <w:rsid w:val="00A70FE3"/>
    <w:rsid w:val="00A935A1"/>
    <w:rsid w:val="00AA4D4A"/>
    <w:rsid w:val="00AD236E"/>
    <w:rsid w:val="00AE6B2F"/>
    <w:rsid w:val="00B06987"/>
    <w:rsid w:val="00B06B5C"/>
    <w:rsid w:val="00B414CE"/>
    <w:rsid w:val="00B46E6F"/>
    <w:rsid w:val="00B54F43"/>
    <w:rsid w:val="00B833AA"/>
    <w:rsid w:val="00BB4747"/>
    <w:rsid w:val="00C16ADB"/>
    <w:rsid w:val="00C270FD"/>
    <w:rsid w:val="00C30C1F"/>
    <w:rsid w:val="00C4785A"/>
    <w:rsid w:val="00C545F0"/>
    <w:rsid w:val="00C77C17"/>
    <w:rsid w:val="00C86028"/>
    <w:rsid w:val="00CA6670"/>
    <w:rsid w:val="00CE6B8A"/>
    <w:rsid w:val="00D25202"/>
    <w:rsid w:val="00D308D1"/>
    <w:rsid w:val="00D7181B"/>
    <w:rsid w:val="00DB062C"/>
    <w:rsid w:val="00E214AC"/>
    <w:rsid w:val="00E56A95"/>
    <w:rsid w:val="00E72427"/>
    <w:rsid w:val="00E734FF"/>
    <w:rsid w:val="00E800EF"/>
    <w:rsid w:val="00EA1B39"/>
    <w:rsid w:val="00ED2C5E"/>
    <w:rsid w:val="00ED3ABD"/>
    <w:rsid w:val="00EE28D1"/>
    <w:rsid w:val="00EF7048"/>
    <w:rsid w:val="00F10F0C"/>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2021-02-16T10:18:00Z</dcterms:created>
  <dcterms:modified xsi:type="dcterms:W3CDTF">2021-02-16T13:22:00Z</dcterms:modified>
</cp:coreProperties>
</file>