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6">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CF3A3C" w:rsidP="00ED3ABD">
      <w:pPr>
        <w:spacing w:after="0" w:line="240" w:lineRule="auto"/>
        <w:rPr>
          <w:rStyle w:val="Hyperlink"/>
          <w:rFonts w:ascii="Arial" w:hAnsi="Arial" w:cs="Arial"/>
          <w:color w:val="505050"/>
          <w:sz w:val="18"/>
          <w:szCs w:val="18"/>
        </w:rPr>
      </w:pPr>
      <w:hyperlink r:id="rId7"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2914116" w:rsidR="00ED3ABD" w:rsidRPr="00550B08" w:rsidRDefault="00B94423"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03 March</w:t>
      </w:r>
      <w:r w:rsidR="003C4BB2" w:rsidRPr="00550B08">
        <w:rPr>
          <w:rStyle w:val="Hyperlink"/>
          <w:rFonts w:ascii="Arial" w:hAnsi="Arial" w:cs="Arial"/>
          <w:b/>
          <w:bCs/>
          <w:color w:val="505050"/>
          <w:sz w:val="18"/>
          <w:szCs w:val="18"/>
          <w:u w:val="none"/>
        </w:rPr>
        <w:t xml:space="preserve"> 202</w:t>
      </w:r>
      <w:r w:rsidR="008C2F28">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7F429FF2" w:rsidR="0055150D" w:rsidRPr="000809E0" w:rsidRDefault="004802AE" w:rsidP="000809E0">
      <w:pPr>
        <w:jc w:val="center"/>
        <w:rPr>
          <w:rFonts w:ascii="Arial" w:hAnsi="Arial" w:cs="Arial"/>
          <w:b/>
          <w:bCs/>
          <w:sz w:val="32"/>
          <w:szCs w:val="32"/>
        </w:rPr>
      </w:pPr>
      <w:r>
        <w:rPr>
          <w:rFonts w:ascii="Arial" w:hAnsi="Arial" w:cs="Arial"/>
          <w:b/>
          <w:bCs/>
          <w:sz w:val="32"/>
          <w:szCs w:val="32"/>
        </w:rPr>
        <w:t>Best-case scenario following g</w:t>
      </w:r>
      <w:r w:rsidR="00F20D39">
        <w:rPr>
          <w:rFonts w:ascii="Arial" w:hAnsi="Arial" w:cs="Arial"/>
          <w:b/>
          <w:bCs/>
          <w:sz w:val="32"/>
          <w:szCs w:val="32"/>
        </w:rPr>
        <w:t>overnment roadmap could see UK restaurant market grow +32%</w:t>
      </w:r>
      <w:r w:rsidR="008542FE">
        <w:rPr>
          <w:rFonts w:ascii="Arial" w:hAnsi="Arial" w:cs="Arial"/>
          <w:b/>
          <w:bCs/>
          <w:sz w:val="32"/>
          <w:szCs w:val="32"/>
        </w:rPr>
        <w:t xml:space="preserve"> to £11.7bn</w:t>
      </w:r>
      <w:r w:rsidR="00F20D39">
        <w:rPr>
          <w:rFonts w:ascii="Arial" w:hAnsi="Arial" w:cs="Arial"/>
          <w:b/>
          <w:bCs/>
          <w:sz w:val="32"/>
          <w:szCs w:val="32"/>
        </w:rPr>
        <w:t xml:space="preserve"> in 2021</w:t>
      </w:r>
    </w:p>
    <w:p w14:paraId="20105AB1" w14:textId="77777777" w:rsidR="000809E0" w:rsidRDefault="000809E0" w:rsidP="008C2F28">
      <w:pPr>
        <w:rPr>
          <w:rFonts w:ascii="Arial" w:hAnsi="Arial" w:cs="Arial"/>
          <w:sz w:val="20"/>
          <w:szCs w:val="20"/>
        </w:rPr>
      </w:pPr>
    </w:p>
    <w:p w14:paraId="5C82DC1F" w14:textId="29CBA570" w:rsidR="00C11CF0"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FD63AF">
        <w:rPr>
          <w:rFonts w:ascii="Arial" w:hAnsi="Arial" w:cs="Arial"/>
          <w:sz w:val="20"/>
          <w:szCs w:val="20"/>
        </w:rPr>
        <w:t>its</w:t>
      </w:r>
      <w:r w:rsidR="00C11CF0">
        <w:rPr>
          <w:rFonts w:ascii="Arial" w:hAnsi="Arial" w:cs="Arial"/>
          <w:sz w:val="20"/>
          <w:szCs w:val="20"/>
        </w:rPr>
        <w:t xml:space="preserve"> new UK Restaurant Market Report 20</w:t>
      </w:r>
      <w:r w:rsidR="00FD63AF">
        <w:rPr>
          <w:rFonts w:ascii="Arial" w:hAnsi="Arial" w:cs="Arial"/>
          <w:sz w:val="20"/>
          <w:szCs w:val="20"/>
        </w:rPr>
        <w:t>20/</w:t>
      </w:r>
      <w:r w:rsidR="00C11CF0">
        <w:rPr>
          <w:rFonts w:ascii="Arial" w:hAnsi="Arial" w:cs="Arial"/>
          <w:sz w:val="20"/>
          <w:szCs w:val="20"/>
        </w:rPr>
        <w:t>21</w:t>
      </w:r>
      <w:r w:rsidR="00DE5025">
        <w:rPr>
          <w:rFonts w:ascii="Arial" w:hAnsi="Arial" w:cs="Arial"/>
          <w:sz w:val="20"/>
          <w:szCs w:val="20"/>
        </w:rPr>
        <w:t xml:space="preserve">, </w:t>
      </w:r>
      <w:r w:rsidR="00FD63AF">
        <w:rPr>
          <w:rFonts w:ascii="Arial" w:hAnsi="Arial" w:cs="Arial"/>
          <w:sz w:val="20"/>
          <w:szCs w:val="20"/>
        </w:rPr>
        <w:t xml:space="preserve">Lumina Intelligence forecasts </w:t>
      </w:r>
      <w:r w:rsidR="00DE5025">
        <w:rPr>
          <w:rFonts w:ascii="Arial" w:hAnsi="Arial" w:cs="Arial"/>
          <w:sz w:val="20"/>
          <w:szCs w:val="20"/>
        </w:rPr>
        <w:t xml:space="preserve">the UK restaurant market will grow </w:t>
      </w:r>
      <w:r w:rsidR="00F20D39">
        <w:rPr>
          <w:rFonts w:ascii="Arial" w:hAnsi="Arial" w:cs="Arial"/>
          <w:sz w:val="20"/>
          <w:szCs w:val="20"/>
        </w:rPr>
        <w:t>+32.1</w:t>
      </w:r>
      <w:r w:rsidR="00DE5025">
        <w:rPr>
          <w:rFonts w:ascii="Arial" w:hAnsi="Arial" w:cs="Arial"/>
          <w:sz w:val="20"/>
          <w:szCs w:val="20"/>
        </w:rPr>
        <w:t>% to £</w:t>
      </w:r>
      <w:r w:rsidR="00F20D39">
        <w:rPr>
          <w:rFonts w:ascii="Arial" w:hAnsi="Arial" w:cs="Arial"/>
          <w:sz w:val="20"/>
          <w:szCs w:val="20"/>
        </w:rPr>
        <w:t>11.7</w:t>
      </w:r>
      <w:r w:rsidR="00DE5025">
        <w:rPr>
          <w:rFonts w:ascii="Arial" w:hAnsi="Arial" w:cs="Arial"/>
          <w:sz w:val="20"/>
          <w:szCs w:val="20"/>
        </w:rPr>
        <w:t>bn in 2021, following a catastrophic 2020, which saw the market contract</w:t>
      </w:r>
      <w:r w:rsidR="002E4CA2">
        <w:rPr>
          <w:rFonts w:ascii="Arial" w:hAnsi="Arial" w:cs="Arial"/>
          <w:sz w:val="20"/>
          <w:szCs w:val="20"/>
        </w:rPr>
        <w:t xml:space="preserve"> -</w:t>
      </w:r>
      <w:r w:rsidR="00F20D39">
        <w:rPr>
          <w:rFonts w:ascii="Arial" w:hAnsi="Arial" w:cs="Arial"/>
          <w:sz w:val="20"/>
          <w:szCs w:val="20"/>
        </w:rPr>
        <w:t>53.1</w:t>
      </w:r>
      <w:r w:rsidR="00DE5025">
        <w:rPr>
          <w:rFonts w:ascii="Arial" w:hAnsi="Arial" w:cs="Arial"/>
          <w:sz w:val="20"/>
          <w:szCs w:val="20"/>
        </w:rPr>
        <w:t>% to £</w:t>
      </w:r>
      <w:r w:rsidR="00F20D39">
        <w:rPr>
          <w:rFonts w:ascii="Arial" w:hAnsi="Arial" w:cs="Arial"/>
          <w:sz w:val="20"/>
          <w:szCs w:val="20"/>
        </w:rPr>
        <w:t>8.9</w:t>
      </w:r>
      <w:r w:rsidR="00DE5025">
        <w:rPr>
          <w:rFonts w:ascii="Arial" w:hAnsi="Arial" w:cs="Arial"/>
          <w:sz w:val="20"/>
          <w:szCs w:val="20"/>
        </w:rPr>
        <w:t xml:space="preserve">bn. This prediction is based on the </w:t>
      </w:r>
      <w:r w:rsidR="00FD63AF">
        <w:rPr>
          <w:rFonts w:ascii="Arial" w:hAnsi="Arial" w:cs="Arial"/>
          <w:sz w:val="20"/>
          <w:szCs w:val="20"/>
        </w:rPr>
        <w:t xml:space="preserve">roadmap to recovery recently set out by the </w:t>
      </w:r>
      <w:r w:rsidR="00DE5025">
        <w:rPr>
          <w:rFonts w:ascii="Arial" w:hAnsi="Arial" w:cs="Arial"/>
          <w:sz w:val="20"/>
          <w:szCs w:val="20"/>
        </w:rPr>
        <w:t xml:space="preserve">government, with </w:t>
      </w:r>
      <w:r w:rsidR="00DE5025" w:rsidRPr="00DE5025">
        <w:rPr>
          <w:rFonts w:ascii="Arial" w:hAnsi="Arial" w:cs="Arial"/>
          <w:sz w:val="20"/>
          <w:szCs w:val="20"/>
        </w:rPr>
        <w:t xml:space="preserve">all </w:t>
      </w:r>
      <w:r w:rsidR="00FD63AF">
        <w:rPr>
          <w:rFonts w:ascii="Arial" w:hAnsi="Arial" w:cs="Arial"/>
          <w:sz w:val="20"/>
          <w:szCs w:val="20"/>
        </w:rPr>
        <w:t>restrictions</w:t>
      </w:r>
      <w:r w:rsidR="00DE5025" w:rsidRPr="00DE5025">
        <w:rPr>
          <w:rFonts w:ascii="Arial" w:hAnsi="Arial" w:cs="Arial"/>
          <w:sz w:val="20"/>
          <w:szCs w:val="20"/>
        </w:rPr>
        <w:t xml:space="preserve"> on social contact </w:t>
      </w:r>
      <w:r w:rsidR="00DE5025">
        <w:rPr>
          <w:rFonts w:ascii="Arial" w:hAnsi="Arial" w:cs="Arial"/>
          <w:sz w:val="20"/>
          <w:szCs w:val="20"/>
        </w:rPr>
        <w:t>being</w:t>
      </w:r>
      <w:r w:rsidR="00DE5025" w:rsidRPr="00DE5025">
        <w:rPr>
          <w:rFonts w:ascii="Arial" w:hAnsi="Arial" w:cs="Arial"/>
          <w:sz w:val="20"/>
          <w:szCs w:val="20"/>
        </w:rPr>
        <w:t xml:space="preserve"> removed</w:t>
      </w:r>
      <w:r w:rsidR="00DE5025">
        <w:rPr>
          <w:rFonts w:ascii="Arial" w:hAnsi="Arial" w:cs="Arial"/>
          <w:sz w:val="20"/>
          <w:szCs w:val="20"/>
        </w:rPr>
        <w:t xml:space="preserve"> on 21 June 2021.</w:t>
      </w:r>
    </w:p>
    <w:p w14:paraId="37E8C086" w14:textId="4D77B5B3" w:rsidR="00DE5025" w:rsidRDefault="00DE5025" w:rsidP="008C2F28">
      <w:pPr>
        <w:rPr>
          <w:rFonts w:ascii="Arial" w:hAnsi="Arial" w:cs="Arial"/>
          <w:sz w:val="20"/>
          <w:szCs w:val="20"/>
        </w:rPr>
      </w:pPr>
      <w:r>
        <w:rPr>
          <w:rFonts w:ascii="Arial" w:hAnsi="Arial" w:cs="Arial"/>
          <w:sz w:val="20"/>
          <w:szCs w:val="20"/>
        </w:rPr>
        <w:t>The report also offers t</w:t>
      </w:r>
      <w:r w:rsidR="007F2D85">
        <w:rPr>
          <w:rFonts w:ascii="Arial" w:hAnsi="Arial" w:cs="Arial"/>
          <w:sz w:val="20"/>
          <w:szCs w:val="20"/>
        </w:rPr>
        <w:t>w</w:t>
      </w:r>
      <w:r>
        <w:rPr>
          <w:rFonts w:ascii="Arial" w:hAnsi="Arial" w:cs="Arial"/>
          <w:sz w:val="20"/>
          <w:szCs w:val="20"/>
        </w:rPr>
        <w:t>o alternative scenarios for market recovery in 2021. The second scenario</w:t>
      </w:r>
      <w:r w:rsidR="006D76E4">
        <w:rPr>
          <w:rFonts w:ascii="Arial" w:hAnsi="Arial" w:cs="Arial"/>
          <w:sz w:val="20"/>
          <w:szCs w:val="20"/>
        </w:rPr>
        <w:t xml:space="preserve">, which </w:t>
      </w:r>
      <w:r w:rsidR="00D419B6">
        <w:rPr>
          <w:rFonts w:ascii="Arial" w:hAnsi="Arial" w:cs="Arial"/>
          <w:sz w:val="20"/>
          <w:szCs w:val="20"/>
        </w:rPr>
        <w:t>may be more likely based on historical events</w:t>
      </w:r>
      <w:r w:rsidR="006D76E4">
        <w:rPr>
          <w:rFonts w:ascii="Arial" w:hAnsi="Arial" w:cs="Arial"/>
          <w:sz w:val="20"/>
          <w:szCs w:val="20"/>
        </w:rPr>
        <w:t>,</w:t>
      </w:r>
      <w:r>
        <w:rPr>
          <w:rFonts w:ascii="Arial" w:hAnsi="Arial" w:cs="Arial"/>
          <w:sz w:val="20"/>
          <w:szCs w:val="20"/>
        </w:rPr>
        <w:t xml:space="preserve"> assumes </w:t>
      </w:r>
      <w:r w:rsidR="007F2D85">
        <w:rPr>
          <w:rFonts w:ascii="Arial" w:hAnsi="Arial" w:cs="Arial"/>
          <w:sz w:val="20"/>
          <w:szCs w:val="20"/>
        </w:rPr>
        <w:t xml:space="preserve">a slight delay to the government’s </w:t>
      </w:r>
      <w:r w:rsidR="00FD63AF">
        <w:rPr>
          <w:rFonts w:ascii="Arial" w:hAnsi="Arial" w:cs="Arial"/>
          <w:sz w:val="20"/>
          <w:szCs w:val="20"/>
        </w:rPr>
        <w:t>proposed timeline</w:t>
      </w:r>
      <w:r w:rsidR="007F2D85">
        <w:rPr>
          <w:rFonts w:ascii="Arial" w:hAnsi="Arial" w:cs="Arial"/>
          <w:sz w:val="20"/>
          <w:szCs w:val="20"/>
        </w:rPr>
        <w:t xml:space="preserve">, with </w:t>
      </w:r>
      <w:r w:rsidR="007F2D85" w:rsidRPr="007F2D85">
        <w:rPr>
          <w:rFonts w:ascii="Arial" w:hAnsi="Arial" w:cs="Arial"/>
          <w:sz w:val="20"/>
          <w:szCs w:val="20"/>
        </w:rPr>
        <w:t xml:space="preserve">hospitality </w:t>
      </w:r>
      <w:r w:rsidR="007F2D85">
        <w:rPr>
          <w:rFonts w:ascii="Arial" w:hAnsi="Arial" w:cs="Arial"/>
          <w:sz w:val="20"/>
          <w:szCs w:val="20"/>
        </w:rPr>
        <w:t>remaining</w:t>
      </w:r>
      <w:r w:rsidR="007F2D85" w:rsidRPr="007F2D85">
        <w:rPr>
          <w:rFonts w:ascii="Arial" w:hAnsi="Arial" w:cs="Arial"/>
          <w:sz w:val="20"/>
          <w:szCs w:val="20"/>
        </w:rPr>
        <w:t xml:space="preserve"> closed for indoor </w:t>
      </w:r>
      <w:r w:rsidR="007F2D85">
        <w:rPr>
          <w:rFonts w:ascii="Arial" w:hAnsi="Arial" w:cs="Arial"/>
          <w:sz w:val="20"/>
          <w:szCs w:val="20"/>
        </w:rPr>
        <w:t xml:space="preserve">dining </w:t>
      </w:r>
      <w:r w:rsidR="007F2D85" w:rsidRPr="007F2D85">
        <w:rPr>
          <w:rFonts w:ascii="Arial" w:hAnsi="Arial" w:cs="Arial"/>
          <w:sz w:val="20"/>
          <w:szCs w:val="20"/>
        </w:rPr>
        <w:t>until late May and</w:t>
      </w:r>
      <w:r w:rsidR="009B45B4">
        <w:rPr>
          <w:rFonts w:ascii="Arial" w:hAnsi="Arial" w:cs="Arial"/>
          <w:sz w:val="20"/>
          <w:szCs w:val="20"/>
        </w:rPr>
        <w:t xml:space="preserve"> all</w:t>
      </w:r>
      <w:r w:rsidR="007F2D85" w:rsidRPr="007F2D85">
        <w:rPr>
          <w:rFonts w:ascii="Arial" w:hAnsi="Arial" w:cs="Arial"/>
          <w:sz w:val="20"/>
          <w:szCs w:val="20"/>
        </w:rPr>
        <w:t xml:space="preserve"> restrictions </w:t>
      </w:r>
      <w:r w:rsidR="009B45B4">
        <w:rPr>
          <w:rFonts w:ascii="Arial" w:hAnsi="Arial" w:cs="Arial"/>
          <w:sz w:val="20"/>
          <w:szCs w:val="20"/>
        </w:rPr>
        <w:t xml:space="preserve">being </w:t>
      </w:r>
      <w:r w:rsidR="007F2D85" w:rsidRPr="007F2D85">
        <w:rPr>
          <w:rFonts w:ascii="Arial" w:hAnsi="Arial" w:cs="Arial"/>
          <w:sz w:val="20"/>
          <w:szCs w:val="20"/>
        </w:rPr>
        <w:t>relaxed from August.</w:t>
      </w:r>
      <w:r w:rsidR="007F2D85">
        <w:rPr>
          <w:rFonts w:ascii="Arial" w:hAnsi="Arial" w:cs="Arial"/>
          <w:sz w:val="20"/>
          <w:szCs w:val="20"/>
        </w:rPr>
        <w:t xml:space="preserve"> Lumina Intelligence predict that this scenario </w:t>
      </w:r>
      <w:r w:rsidR="00FD63AF">
        <w:rPr>
          <w:rFonts w:ascii="Arial" w:hAnsi="Arial" w:cs="Arial"/>
          <w:sz w:val="20"/>
          <w:szCs w:val="20"/>
        </w:rPr>
        <w:t>would result in</w:t>
      </w:r>
      <w:r w:rsidR="007F2D85">
        <w:rPr>
          <w:rFonts w:ascii="Arial" w:hAnsi="Arial" w:cs="Arial"/>
          <w:sz w:val="20"/>
          <w:szCs w:val="20"/>
        </w:rPr>
        <w:t xml:space="preserve"> market growth </w:t>
      </w:r>
      <w:r w:rsidR="00FD63AF">
        <w:rPr>
          <w:rFonts w:ascii="Arial" w:hAnsi="Arial" w:cs="Arial"/>
          <w:sz w:val="20"/>
          <w:szCs w:val="20"/>
        </w:rPr>
        <w:t xml:space="preserve">being </w:t>
      </w:r>
      <w:r w:rsidR="007F2D85">
        <w:rPr>
          <w:rFonts w:ascii="Arial" w:hAnsi="Arial" w:cs="Arial"/>
          <w:sz w:val="20"/>
          <w:szCs w:val="20"/>
        </w:rPr>
        <w:t xml:space="preserve">stifled slightly to </w:t>
      </w:r>
      <w:r w:rsidR="00F20D39">
        <w:rPr>
          <w:rFonts w:ascii="Arial" w:hAnsi="Arial" w:cs="Arial"/>
          <w:sz w:val="20"/>
          <w:szCs w:val="20"/>
        </w:rPr>
        <w:t>+24</w:t>
      </w:r>
      <w:r w:rsidR="007F2D85">
        <w:rPr>
          <w:rFonts w:ascii="Arial" w:hAnsi="Arial" w:cs="Arial"/>
          <w:sz w:val="20"/>
          <w:szCs w:val="20"/>
        </w:rPr>
        <w:t>%, with the market reach</w:t>
      </w:r>
      <w:r w:rsidR="00FD63AF">
        <w:rPr>
          <w:rFonts w:ascii="Arial" w:hAnsi="Arial" w:cs="Arial"/>
          <w:sz w:val="20"/>
          <w:szCs w:val="20"/>
        </w:rPr>
        <w:t>ing</w:t>
      </w:r>
      <w:r w:rsidR="007F2D85">
        <w:rPr>
          <w:rFonts w:ascii="Arial" w:hAnsi="Arial" w:cs="Arial"/>
          <w:sz w:val="20"/>
          <w:szCs w:val="20"/>
        </w:rPr>
        <w:t xml:space="preserve"> a value of £</w:t>
      </w:r>
      <w:r w:rsidR="00F20D39">
        <w:rPr>
          <w:rFonts w:ascii="Arial" w:hAnsi="Arial" w:cs="Arial"/>
          <w:sz w:val="20"/>
          <w:szCs w:val="20"/>
        </w:rPr>
        <w:t>11</w:t>
      </w:r>
      <w:r w:rsidR="007F2D85">
        <w:rPr>
          <w:rFonts w:ascii="Arial" w:hAnsi="Arial" w:cs="Arial"/>
          <w:sz w:val="20"/>
          <w:szCs w:val="20"/>
        </w:rPr>
        <w:t>bn.</w:t>
      </w:r>
    </w:p>
    <w:p w14:paraId="71C42D9D" w14:textId="19EBEFC4" w:rsidR="007F2D85" w:rsidRDefault="007F2D85" w:rsidP="008C2F28">
      <w:pPr>
        <w:rPr>
          <w:rFonts w:ascii="Arial" w:hAnsi="Arial" w:cs="Arial"/>
          <w:sz w:val="20"/>
          <w:szCs w:val="20"/>
        </w:rPr>
      </w:pPr>
      <w:r>
        <w:rPr>
          <w:rFonts w:ascii="Arial" w:hAnsi="Arial" w:cs="Arial"/>
          <w:sz w:val="20"/>
          <w:szCs w:val="20"/>
        </w:rPr>
        <w:t xml:space="preserve">The third scenario offers a </w:t>
      </w:r>
      <w:r w:rsidR="006D76E4">
        <w:rPr>
          <w:rFonts w:ascii="Arial" w:hAnsi="Arial" w:cs="Arial"/>
          <w:sz w:val="20"/>
          <w:szCs w:val="20"/>
        </w:rPr>
        <w:t>worst-case</w:t>
      </w:r>
      <w:r>
        <w:rPr>
          <w:rFonts w:ascii="Arial" w:hAnsi="Arial" w:cs="Arial"/>
          <w:sz w:val="20"/>
          <w:szCs w:val="20"/>
        </w:rPr>
        <w:t xml:space="preserve"> picture where </w:t>
      </w:r>
      <w:r w:rsidRPr="007F2D85">
        <w:rPr>
          <w:rFonts w:ascii="Arial" w:hAnsi="Arial" w:cs="Arial"/>
          <w:sz w:val="20"/>
          <w:szCs w:val="20"/>
        </w:rPr>
        <w:t xml:space="preserve">restrictions </w:t>
      </w:r>
      <w:r w:rsidR="00FD63AF">
        <w:rPr>
          <w:rFonts w:ascii="Arial" w:hAnsi="Arial" w:cs="Arial"/>
          <w:sz w:val="20"/>
          <w:szCs w:val="20"/>
        </w:rPr>
        <w:t xml:space="preserve">only </w:t>
      </w:r>
      <w:r w:rsidRPr="007F2D85">
        <w:rPr>
          <w:rFonts w:ascii="Arial" w:hAnsi="Arial" w:cs="Arial"/>
          <w:sz w:val="20"/>
          <w:szCs w:val="20"/>
        </w:rPr>
        <w:t>eas</w:t>
      </w:r>
      <w:r>
        <w:rPr>
          <w:rFonts w:ascii="Arial" w:hAnsi="Arial" w:cs="Arial"/>
          <w:sz w:val="20"/>
          <w:szCs w:val="20"/>
        </w:rPr>
        <w:t>e</w:t>
      </w:r>
      <w:r w:rsidR="00FD63AF">
        <w:rPr>
          <w:rFonts w:ascii="Arial" w:hAnsi="Arial" w:cs="Arial"/>
          <w:sz w:val="20"/>
          <w:szCs w:val="20"/>
        </w:rPr>
        <w:t xml:space="preserve"> fully</w:t>
      </w:r>
      <w:r w:rsidRPr="007F2D85">
        <w:rPr>
          <w:rFonts w:ascii="Arial" w:hAnsi="Arial" w:cs="Arial"/>
          <w:sz w:val="20"/>
          <w:szCs w:val="20"/>
        </w:rPr>
        <w:t xml:space="preserve"> by October</w:t>
      </w:r>
      <w:r w:rsidR="00FD63AF">
        <w:rPr>
          <w:rFonts w:ascii="Arial" w:hAnsi="Arial" w:cs="Arial"/>
          <w:sz w:val="20"/>
          <w:szCs w:val="20"/>
        </w:rPr>
        <w:t xml:space="preserve"> and the possibility of some restrictions being</w:t>
      </w:r>
      <w:r>
        <w:rPr>
          <w:rFonts w:ascii="Arial" w:hAnsi="Arial" w:cs="Arial"/>
          <w:sz w:val="20"/>
          <w:szCs w:val="20"/>
        </w:rPr>
        <w:t xml:space="preserve"> </w:t>
      </w:r>
      <w:r w:rsidRPr="007F2D85">
        <w:rPr>
          <w:rFonts w:ascii="Arial" w:hAnsi="Arial" w:cs="Arial"/>
          <w:sz w:val="20"/>
          <w:szCs w:val="20"/>
        </w:rPr>
        <w:t xml:space="preserve">reintroduced </w:t>
      </w:r>
      <w:r>
        <w:rPr>
          <w:rFonts w:ascii="Arial" w:hAnsi="Arial" w:cs="Arial"/>
          <w:sz w:val="20"/>
          <w:szCs w:val="20"/>
        </w:rPr>
        <w:t>towards the end of the year</w:t>
      </w:r>
      <w:r w:rsidR="00FD63AF">
        <w:rPr>
          <w:rFonts w:ascii="Arial" w:hAnsi="Arial" w:cs="Arial"/>
          <w:sz w:val="20"/>
          <w:szCs w:val="20"/>
        </w:rPr>
        <w:t xml:space="preserve"> (for example in the case of a new strain of coronavirus)</w:t>
      </w:r>
      <w:r w:rsidRPr="007F2D85">
        <w:rPr>
          <w:rFonts w:ascii="Arial" w:hAnsi="Arial" w:cs="Arial"/>
          <w:sz w:val="20"/>
          <w:szCs w:val="20"/>
        </w:rPr>
        <w:t>.</w:t>
      </w:r>
      <w:r w:rsidR="00293E81">
        <w:rPr>
          <w:rFonts w:ascii="Arial" w:hAnsi="Arial" w:cs="Arial"/>
          <w:sz w:val="20"/>
          <w:szCs w:val="20"/>
        </w:rPr>
        <w:t xml:space="preserve"> This scenario would see the UK restaurant market grow </w:t>
      </w:r>
      <w:r w:rsidR="00FD63AF">
        <w:rPr>
          <w:rFonts w:ascii="Arial" w:hAnsi="Arial" w:cs="Arial"/>
          <w:sz w:val="20"/>
          <w:szCs w:val="20"/>
        </w:rPr>
        <w:t xml:space="preserve">by </w:t>
      </w:r>
      <w:r w:rsidR="00293E81">
        <w:rPr>
          <w:rFonts w:ascii="Arial" w:hAnsi="Arial" w:cs="Arial"/>
          <w:sz w:val="20"/>
          <w:szCs w:val="20"/>
        </w:rPr>
        <w:t xml:space="preserve">just </w:t>
      </w:r>
      <w:r w:rsidR="00F20D39">
        <w:rPr>
          <w:rFonts w:ascii="Arial" w:hAnsi="Arial" w:cs="Arial"/>
          <w:sz w:val="20"/>
          <w:szCs w:val="20"/>
        </w:rPr>
        <w:t>+6.2</w:t>
      </w:r>
      <w:r w:rsidR="00293E81">
        <w:rPr>
          <w:rFonts w:ascii="Arial" w:hAnsi="Arial" w:cs="Arial"/>
          <w:sz w:val="20"/>
          <w:szCs w:val="20"/>
        </w:rPr>
        <w:t>% in 2021 to a value of £</w:t>
      </w:r>
      <w:r w:rsidR="00F20D39">
        <w:rPr>
          <w:rFonts w:ascii="Arial" w:hAnsi="Arial" w:cs="Arial"/>
          <w:sz w:val="20"/>
          <w:szCs w:val="20"/>
        </w:rPr>
        <w:t>9.4</w:t>
      </w:r>
      <w:r w:rsidR="00293E81">
        <w:rPr>
          <w:rFonts w:ascii="Arial" w:hAnsi="Arial" w:cs="Arial"/>
          <w:sz w:val="20"/>
          <w:szCs w:val="20"/>
        </w:rPr>
        <w:t>bn.</w:t>
      </w:r>
    </w:p>
    <w:p w14:paraId="0E7E795F" w14:textId="0D9883A0" w:rsidR="00DE5025" w:rsidRPr="006577A4" w:rsidRDefault="00C55E00" w:rsidP="008C2F28">
      <w:pPr>
        <w:rPr>
          <w:rFonts w:ascii="Arial" w:hAnsi="Arial" w:cs="Arial"/>
          <w:b/>
          <w:bCs/>
        </w:rPr>
      </w:pPr>
      <w:r>
        <w:rPr>
          <w:rFonts w:ascii="Arial" w:hAnsi="Arial" w:cs="Arial"/>
          <w:b/>
          <w:bCs/>
        </w:rPr>
        <w:t>Technology key to reassuring consumers, with many</w:t>
      </w:r>
      <w:r w:rsidR="006577A4" w:rsidRPr="006577A4">
        <w:rPr>
          <w:rFonts w:ascii="Arial" w:hAnsi="Arial" w:cs="Arial"/>
          <w:b/>
          <w:bCs/>
        </w:rPr>
        <w:t xml:space="preserve"> eager to return </w:t>
      </w:r>
    </w:p>
    <w:p w14:paraId="28EEDAA7" w14:textId="1636EE92" w:rsidR="006577A4" w:rsidRDefault="003D6B04" w:rsidP="008C2F28">
      <w:pPr>
        <w:rPr>
          <w:rFonts w:ascii="Arial" w:hAnsi="Arial" w:cs="Arial"/>
          <w:sz w:val="20"/>
          <w:szCs w:val="20"/>
        </w:rPr>
      </w:pPr>
      <w:r>
        <w:rPr>
          <w:rFonts w:ascii="Arial" w:hAnsi="Arial" w:cs="Arial"/>
          <w:sz w:val="20"/>
          <w:szCs w:val="20"/>
        </w:rPr>
        <w:t xml:space="preserve">The report highlights that </w:t>
      </w:r>
      <w:r w:rsidRPr="003D6B04">
        <w:rPr>
          <w:rFonts w:ascii="Arial" w:hAnsi="Arial" w:cs="Arial"/>
          <w:sz w:val="20"/>
          <w:szCs w:val="20"/>
        </w:rPr>
        <w:t>52% of consumers are very/extremely likely to dine-in at restaurants before June and consumer confidence is slowing improving.</w:t>
      </w:r>
      <w:r w:rsidR="00C55E00">
        <w:rPr>
          <w:rFonts w:ascii="Arial" w:hAnsi="Arial" w:cs="Arial"/>
          <w:sz w:val="20"/>
          <w:szCs w:val="20"/>
        </w:rPr>
        <w:t xml:space="preserve"> However, technology will </w:t>
      </w:r>
      <w:r w:rsidR="00FD63AF">
        <w:rPr>
          <w:rFonts w:ascii="Arial" w:hAnsi="Arial" w:cs="Arial"/>
          <w:sz w:val="20"/>
          <w:szCs w:val="20"/>
        </w:rPr>
        <w:t xml:space="preserve">play a </w:t>
      </w:r>
      <w:r w:rsidR="00C55E00">
        <w:rPr>
          <w:rFonts w:ascii="Arial" w:hAnsi="Arial" w:cs="Arial"/>
          <w:sz w:val="20"/>
          <w:szCs w:val="20"/>
        </w:rPr>
        <w:t>key</w:t>
      </w:r>
      <w:r w:rsidR="00FD63AF">
        <w:rPr>
          <w:rFonts w:ascii="Arial" w:hAnsi="Arial" w:cs="Arial"/>
          <w:sz w:val="20"/>
          <w:szCs w:val="20"/>
        </w:rPr>
        <w:t xml:space="preserve"> role in </w:t>
      </w:r>
      <w:r w:rsidR="00C55E00">
        <w:rPr>
          <w:rFonts w:ascii="Arial" w:hAnsi="Arial" w:cs="Arial"/>
          <w:sz w:val="20"/>
          <w:szCs w:val="20"/>
        </w:rPr>
        <w:t>reassuring consumers and maximising footfall once restrictions ease.</w:t>
      </w:r>
    </w:p>
    <w:p w14:paraId="0A0A5D4E" w14:textId="57CA01F5" w:rsidR="00C55E00" w:rsidRDefault="00341C49" w:rsidP="008C2F28">
      <w:pPr>
        <w:rPr>
          <w:rFonts w:ascii="Arial" w:hAnsi="Arial" w:cs="Arial"/>
          <w:sz w:val="20"/>
          <w:szCs w:val="20"/>
        </w:rPr>
      </w:pPr>
      <w:r>
        <w:rPr>
          <w:rFonts w:ascii="Arial" w:hAnsi="Arial" w:cs="Arial"/>
          <w:sz w:val="20"/>
          <w:szCs w:val="20"/>
        </w:rPr>
        <w:t>40% of consumers either ‘agree’ or ‘strongly agree’ that they feel confident eating out regardless of contactless ordering and payment technology. However, this number rises to 56% of consumers if a restaurant has implemented technologies such as apps and QR codes that limit contact with staff and menus.</w:t>
      </w:r>
    </w:p>
    <w:p w14:paraId="55EBD7AC" w14:textId="04653119" w:rsidR="005F1DBE" w:rsidRPr="00FF2BC2" w:rsidRDefault="00FF2BC2" w:rsidP="008C2F28">
      <w:pPr>
        <w:rPr>
          <w:rFonts w:ascii="Arial" w:hAnsi="Arial" w:cs="Arial"/>
          <w:b/>
          <w:bCs/>
        </w:rPr>
      </w:pPr>
      <w:r w:rsidRPr="00FF2BC2">
        <w:rPr>
          <w:rFonts w:ascii="Arial" w:hAnsi="Arial" w:cs="Arial"/>
          <w:b/>
          <w:bCs/>
        </w:rPr>
        <w:t xml:space="preserve">Events </w:t>
      </w:r>
      <w:r w:rsidR="002E4CA2">
        <w:rPr>
          <w:rFonts w:ascii="Arial" w:hAnsi="Arial" w:cs="Arial"/>
          <w:b/>
          <w:bCs/>
        </w:rPr>
        <w:t>offer an</w:t>
      </w:r>
      <w:r w:rsidRPr="00FF2BC2">
        <w:rPr>
          <w:rFonts w:ascii="Arial" w:hAnsi="Arial" w:cs="Arial"/>
          <w:b/>
          <w:bCs/>
        </w:rPr>
        <w:t xml:space="preserve"> opportunity </w:t>
      </w:r>
      <w:r>
        <w:rPr>
          <w:rFonts w:ascii="Arial" w:hAnsi="Arial" w:cs="Arial"/>
          <w:b/>
          <w:bCs/>
        </w:rPr>
        <w:t>to attract consumers</w:t>
      </w:r>
    </w:p>
    <w:p w14:paraId="3701EFE9" w14:textId="0515291A" w:rsidR="00FF2BC2" w:rsidRDefault="00F7137D" w:rsidP="008C2F28">
      <w:pPr>
        <w:rPr>
          <w:rFonts w:ascii="Arial" w:hAnsi="Arial" w:cs="Arial"/>
          <w:sz w:val="20"/>
          <w:szCs w:val="20"/>
        </w:rPr>
      </w:pPr>
      <w:r>
        <w:rPr>
          <w:rFonts w:ascii="Arial" w:hAnsi="Arial" w:cs="Arial"/>
          <w:sz w:val="20"/>
          <w:szCs w:val="20"/>
        </w:rPr>
        <w:t xml:space="preserve">According to the report, 26% of </w:t>
      </w:r>
      <w:r w:rsidRPr="00F7137D">
        <w:rPr>
          <w:rFonts w:ascii="Arial" w:hAnsi="Arial" w:cs="Arial"/>
          <w:sz w:val="20"/>
          <w:szCs w:val="20"/>
        </w:rPr>
        <w:t xml:space="preserve">consumers would be strongly encouraged to dine out in restaurants once lockdown is lifted if restaurants offered live music events.  </w:t>
      </w:r>
      <w:r>
        <w:rPr>
          <w:rFonts w:ascii="Arial" w:hAnsi="Arial" w:cs="Arial"/>
          <w:sz w:val="20"/>
          <w:szCs w:val="20"/>
        </w:rPr>
        <w:t xml:space="preserve">23% would </w:t>
      </w:r>
      <w:r w:rsidRPr="00F7137D">
        <w:rPr>
          <w:rFonts w:ascii="Arial" w:hAnsi="Arial" w:cs="Arial"/>
          <w:sz w:val="20"/>
          <w:szCs w:val="20"/>
        </w:rPr>
        <w:t xml:space="preserve">be strongly encouraged to dine out in restaurants once lockdown is lifted </w:t>
      </w:r>
      <w:r>
        <w:rPr>
          <w:rFonts w:ascii="Arial" w:hAnsi="Arial" w:cs="Arial"/>
          <w:sz w:val="20"/>
          <w:szCs w:val="20"/>
        </w:rPr>
        <w:t>if a b</w:t>
      </w:r>
      <w:r w:rsidRPr="00F7137D">
        <w:rPr>
          <w:rFonts w:ascii="Arial" w:hAnsi="Arial" w:cs="Arial"/>
          <w:sz w:val="20"/>
          <w:szCs w:val="20"/>
        </w:rPr>
        <w:t>ottomless brunch</w:t>
      </w:r>
      <w:r>
        <w:rPr>
          <w:rFonts w:ascii="Arial" w:hAnsi="Arial" w:cs="Arial"/>
          <w:sz w:val="20"/>
          <w:szCs w:val="20"/>
        </w:rPr>
        <w:t xml:space="preserve"> was available and 17% if a restaurant hosted quiz nights.</w:t>
      </w:r>
      <w:r w:rsidR="00FD63AF">
        <w:rPr>
          <w:rFonts w:ascii="Arial" w:hAnsi="Arial" w:cs="Arial"/>
          <w:sz w:val="20"/>
          <w:szCs w:val="20"/>
        </w:rPr>
        <w:t xml:space="preserve"> This reiterates the importance of restaurants offering experiences that cannot easily be replicated at home.</w:t>
      </w:r>
    </w:p>
    <w:p w14:paraId="3EF1C069" w14:textId="10C9963D" w:rsidR="00F7137D" w:rsidRPr="002B0A8F" w:rsidRDefault="002E4CA2" w:rsidP="008C2F28">
      <w:pPr>
        <w:rPr>
          <w:rFonts w:ascii="Arial" w:hAnsi="Arial" w:cs="Arial"/>
          <w:b/>
          <w:bCs/>
        </w:rPr>
      </w:pPr>
      <w:r>
        <w:rPr>
          <w:rFonts w:ascii="Arial" w:hAnsi="Arial" w:cs="Arial"/>
          <w:b/>
          <w:bCs/>
        </w:rPr>
        <w:t>Customisable dishes on menus grow 83%</w:t>
      </w:r>
    </w:p>
    <w:p w14:paraId="3DA3570B" w14:textId="34B55131" w:rsidR="005F1DBE" w:rsidRDefault="00754A12" w:rsidP="008C2F28">
      <w:pPr>
        <w:rPr>
          <w:rFonts w:ascii="Arial" w:hAnsi="Arial" w:cs="Arial"/>
          <w:sz w:val="20"/>
          <w:szCs w:val="20"/>
        </w:rPr>
      </w:pPr>
      <w:r w:rsidRPr="00754A12">
        <w:rPr>
          <w:rFonts w:ascii="Arial" w:hAnsi="Arial" w:cs="Arial"/>
          <w:sz w:val="20"/>
          <w:szCs w:val="20"/>
        </w:rPr>
        <w:t xml:space="preserve">Customisable dishes </w:t>
      </w:r>
      <w:r>
        <w:rPr>
          <w:rFonts w:ascii="Arial" w:hAnsi="Arial" w:cs="Arial"/>
          <w:sz w:val="20"/>
          <w:szCs w:val="20"/>
        </w:rPr>
        <w:t xml:space="preserve">on restaurant menus </w:t>
      </w:r>
      <w:r w:rsidRPr="00754A12">
        <w:rPr>
          <w:rFonts w:ascii="Arial" w:hAnsi="Arial" w:cs="Arial"/>
          <w:sz w:val="20"/>
          <w:szCs w:val="20"/>
        </w:rPr>
        <w:t xml:space="preserve">have grown by +83% in the total market and by +60% on chain restaurant menus compared to last year. </w:t>
      </w:r>
      <w:r>
        <w:rPr>
          <w:rFonts w:ascii="Arial" w:hAnsi="Arial" w:cs="Arial"/>
          <w:sz w:val="20"/>
          <w:szCs w:val="20"/>
        </w:rPr>
        <w:t xml:space="preserve">Over a fifth of dishes on restaurant menus are </w:t>
      </w:r>
      <w:r w:rsidR="00FD63AF">
        <w:rPr>
          <w:rFonts w:ascii="Arial" w:hAnsi="Arial" w:cs="Arial"/>
          <w:sz w:val="20"/>
          <w:szCs w:val="20"/>
        </w:rPr>
        <w:t xml:space="preserve">now </w:t>
      </w:r>
      <w:r>
        <w:rPr>
          <w:rFonts w:ascii="Arial" w:hAnsi="Arial" w:cs="Arial"/>
          <w:sz w:val="20"/>
          <w:szCs w:val="20"/>
        </w:rPr>
        <w:t xml:space="preserve">customisable. The top three customisable dishes on restaurant menus are burgers, </w:t>
      </w:r>
      <w:proofErr w:type="gramStart"/>
      <w:r>
        <w:rPr>
          <w:rFonts w:ascii="Arial" w:hAnsi="Arial" w:cs="Arial"/>
          <w:sz w:val="20"/>
          <w:szCs w:val="20"/>
        </w:rPr>
        <w:t>pizzas</w:t>
      </w:r>
      <w:proofErr w:type="gramEnd"/>
      <w:r>
        <w:rPr>
          <w:rFonts w:ascii="Arial" w:hAnsi="Arial" w:cs="Arial"/>
          <w:sz w:val="20"/>
          <w:szCs w:val="20"/>
        </w:rPr>
        <w:t xml:space="preserve"> and burritos/wraps.</w:t>
      </w:r>
    </w:p>
    <w:p w14:paraId="6C97C0C5" w14:textId="5ED28371" w:rsidR="00A63BE9" w:rsidRDefault="003D71D8" w:rsidP="00D7181B">
      <w:pPr>
        <w:rPr>
          <w:rFonts w:ascii="Arial" w:hAnsi="Arial" w:cs="Arial"/>
          <w:i/>
          <w:iCs/>
          <w:sz w:val="20"/>
          <w:szCs w:val="20"/>
        </w:rPr>
      </w:pPr>
      <w:r>
        <w:rPr>
          <w:rFonts w:ascii="Arial" w:hAnsi="Arial" w:cs="Arial"/>
          <w:sz w:val="20"/>
          <w:szCs w:val="20"/>
        </w:rPr>
        <w:t>Katherine Prowse</w:t>
      </w:r>
      <w:r w:rsidR="00882EC4">
        <w:rPr>
          <w:rFonts w:ascii="Arial" w:hAnsi="Arial" w:cs="Arial"/>
          <w:sz w:val="20"/>
          <w:szCs w:val="20"/>
        </w:rPr>
        <w:t xml:space="preserve">, </w:t>
      </w:r>
      <w:r>
        <w:rPr>
          <w:rFonts w:ascii="Arial" w:hAnsi="Arial" w:cs="Arial"/>
          <w:sz w:val="20"/>
          <w:szCs w:val="20"/>
        </w:rPr>
        <w:t>Insight Manager</w:t>
      </w:r>
      <w:r w:rsidR="00882EC4">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754A12">
        <w:rPr>
          <w:rFonts w:ascii="Arial" w:hAnsi="Arial" w:cs="Arial"/>
          <w:i/>
          <w:iCs/>
          <w:sz w:val="20"/>
          <w:szCs w:val="20"/>
        </w:rPr>
        <w:t>The roadmap</w:t>
      </w:r>
      <w:r w:rsidR="00A63BE9">
        <w:rPr>
          <w:rFonts w:ascii="Arial" w:hAnsi="Arial" w:cs="Arial"/>
          <w:i/>
          <w:iCs/>
          <w:sz w:val="20"/>
          <w:szCs w:val="20"/>
        </w:rPr>
        <w:t xml:space="preserve"> recently announced by the government outlines </w:t>
      </w:r>
      <w:r w:rsidR="00FD63AF">
        <w:rPr>
          <w:rFonts w:ascii="Arial" w:hAnsi="Arial" w:cs="Arial"/>
          <w:i/>
          <w:iCs/>
          <w:sz w:val="20"/>
          <w:szCs w:val="20"/>
        </w:rPr>
        <w:t>when</w:t>
      </w:r>
      <w:r w:rsidR="00A63BE9">
        <w:rPr>
          <w:rFonts w:ascii="Arial" w:hAnsi="Arial" w:cs="Arial"/>
          <w:i/>
          <w:iCs/>
          <w:sz w:val="20"/>
          <w:szCs w:val="20"/>
        </w:rPr>
        <w:t xml:space="preserve"> the </w:t>
      </w:r>
      <w:r w:rsidR="00FD63AF">
        <w:rPr>
          <w:rFonts w:ascii="Arial" w:hAnsi="Arial" w:cs="Arial"/>
          <w:i/>
          <w:iCs/>
          <w:sz w:val="20"/>
          <w:szCs w:val="20"/>
        </w:rPr>
        <w:t xml:space="preserve">current </w:t>
      </w:r>
      <w:r w:rsidR="00A63BE9">
        <w:rPr>
          <w:rFonts w:ascii="Arial" w:hAnsi="Arial" w:cs="Arial"/>
          <w:i/>
          <w:iCs/>
          <w:sz w:val="20"/>
          <w:szCs w:val="20"/>
        </w:rPr>
        <w:t>restrictions</w:t>
      </w:r>
      <w:r w:rsidR="00FD63AF">
        <w:rPr>
          <w:rFonts w:ascii="Arial" w:hAnsi="Arial" w:cs="Arial"/>
          <w:i/>
          <w:iCs/>
          <w:sz w:val="20"/>
          <w:szCs w:val="20"/>
        </w:rPr>
        <w:t xml:space="preserve"> will be eased</w:t>
      </w:r>
      <w:r w:rsidR="00A63BE9">
        <w:rPr>
          <w:rFonts w:ascii="Arial" w:hAnsi="Arial" w:cs="Arial"/>
          <w:i/>
          <w:iCs/>
          <w:sz w:val="20"/>
          <w:szCs w:val="20"/>
        </w:rPr>
        <w:t xml:space="preserve">. With a series of dates to work towards, operators can start to build a clear plan for the </w:t>
      </w:r>
      <w:r w:rsidR="00FD63AF">
        <w:rPr>
          <w:rFonts w:ascii="Arial" w:hAnsi="Arial" w:cs="Arial"/>
          <w:i/>
          <w:iCs/>
          <w:sz w:val="20"/>
          <w:szCs w:val="20"/>
        </w:rPr>
        <w:t xml:space="preserve">reopening of the </w:t>
      </w:r>
      <w:r w:rsidR="00A63BE9">
        <w:rPr>
          <w:rFonts w:ascii="Arial" w:hAnsi="Arial" w:cs="Arial"/>
          <w:i/>
          <w:iCs/>
          <w:sz w:val="20"/>
          <w:szCs w:val="20"/>
        </w:rPr>
        <w:t>hospitality sector.”</w:t>
      </w:r>
    </w:p>
    <w:p w14:paraId="1D9AB1AD" w14:textId="27F4D2A6" w:rsidR="00A63BE9" w:rsidRDefault="00A63BE9" w:rsidP="00D7181B">
      <w:pPr>
        <w:rPr>
          <w:rFonts w:ascii="Arial" w:hAnsi="Arial" w:cs="Arial"/>
          <w:i/>
          <w:iCs/>
          <w:sz w:val="20"/>
          <w:szCs w:val="20"/>
        </w:rPr>
      </w:pPr>
      <w:r>
        <w:rPr>
          <w:rFonts w:ascii="Arial" w:hAnsi="Arial" w:cs="Arial"/>
          <w:i/>
          <w:iCs/>
          <w:sz w:val="20"/>
          <w:szCs w:val="20"/>
        </w:rPr>
        <w:lastRenderedPageBreak/>
        <w:t>“Despite pent up demand</w:t>
      </w:r>
      <w:r w:rsidR="00BF2008">
        <w:rPr>
          <w:rFonts w:ascii="Arial" w:hAnsi="Arial" w:cs="Arial"/>
          <w:i/>
          <w:iCs/>
          <w:sz w:val="20"/>
          <w:szCs w:val="20"/>
        </w:rPr>
        <w:t xml:space="preserve"> from consumers</w:t>
      </w:r>
      <w:r>
        <w:rPr>
          <w:rFonts w:ascii="Arial" w:hAnsi="Arial" w:cs="Arial"/>
          <w:i/>
          <w:iCs/>
          <w:sz w:val="20"/>
          <w:szCs w:val="20"/>
        </w:rPr>
        <w:t xml:space="preserve"> for returning to the channel</w:t>
      </w:r>
      <w:r w:rsidR="00BF2008">
        <w:rPr>
          <w:rFonts w:ascii="Arial" w:hAnsi="Arial" w:cs="Arial"/>
          <w:i/>
          <w:iCs/>
          <w:sz w:val="20"/>
          <w:szCs w:val="20"/>
        </w:rPr>
        <w:t xml:space="preserve">, operators will need to work hard to reassure consumers of the safety measures in place. Technology will play a key role in doing this. Nearly two-thirds of consumers say they would be more confident in visiting a restaurant if contact with staff and menus </w:t>
      </w:r>
      <w:r w:rsidR="00FD63AF">
        <w:rPr>
          <w:rFonts w:ascii="Arial" w:hAnsi="Arial" w:cs="Arial"/>
          <w:i/>
          <w:iCs/>
          <w:sz w:val="20"/>
          <w:szCs w:val="20"/>
        </w:rPr>
        <w:t xml:space="preserve">is restricted </w:t>
      </w:r>
      <w:proofErr w:type="gramStart"/>
      <w:r w:rsidR="00BF2008">
        <w:rPr>
          <w:rFonts w:ascii="Arial" w:hAnsi="Arial" w:cs="Arial"/>
          <w:i/>
          <w:iCs/>
          <w:sz w:val="20"/>
          <w:szCs w:val="20"/>
        </w:rPr>
        <w:t>through the use of</w:t>
      </w:r>
      <w:proofErr w:type="gramEnd"/>
      <w:r w:rsidR="00BF2008">
        <w:rPr>
          <w:rFonts w:ascii="Arial" w:hAnsi="Arial" w:cs="Arial"/>
          <w:i/>
          <w:iCs/>
          <w:sz w:val="20"/>
          <w:szCs w:val="20"/>
        </w:rPr>
        <w:t xml:space="preserve"> apps and QR codes.”</w:t>
      </w:r>
    </w:p>
    <w:p w14:paraId="2E701C48" w14:textId="0D5F9B2A" w:rsidR="00BF2008" w:rsidRDefault="00BF2008" w:rsidP="00053386">
      <w:pPr>
        <w:rPr>
          <w:rFonts w:ascii="Arial" w:hAnsi="Arial" w:cs="Arial"/>
          <w:i/>
          <w:iCs/>
          <w:sz w:val="20"/>
          <w:szCs w:val="20"/>
        </w:rPr>
      </w:pPr>
      <w:r>
        <w:rPr>
          <w:rFonts w:ascii="Arial" w:hAnsi="Arial" w:cs="Arial"/>
          <w:i/>
          <w:iCs/>
          <w:sz w:val="20"/>
          <w:szCs w:val="20"/>
        </w:rPr>
        <w:t>“</w:t>
      </w:r>
      <w:r w:rsidR="00040E11">
        <w:rPr>
          <w:rFonts w:ascii="Arial" w:hAnsi="Arial" w:cs="Arial"/>
          <w:i/>
          <w:iCs/>
          <w:sz w:val="20"/>
          <w:szCs w:val="20"/>
        </w:rPr>
        <w:t xml:space="preserve">Focusing on the experiential side of dining out will be key to </w:t>
      </w:r>
      <w:r w:rsidR="00FD63AF">
        <w:rPr>
          <w:rFonts w:ascii="Arial" w:hAnsi="Arial" w:cs="Arial"/>
          <w:i/>
          <w:iCs/>
          <w:sz w:val="20"/>
          <w:szCs w:val="20"/>
        </w:rPr>
        <w:t>driving footfall</w:t>
      </w:r>
      <w:r w:rsidR="00040E11">
        <w:rPr>
          <w:rFonts w:ascii="Arial" w:hAnsi="Arial" w:cs="Arial"/>
          <w:i/>
          <w:iCs/>
          <w:sz w:val="20"/>
          <w:szCs w:val="20"/>
        </w:rPr>
        <w:t xml:space="preserve">. Over a quarter of consumers would be more likely to dine in at a restaurant that offered live music. </w:t>
      </w:r>
      <w:r w:rsidR="00053386">
        <w:rPr>
          <w:rFonts w:ascii="Arial" w:hAnsi="Arial" w:cs="Arial"/>
          <w:i/>
          <w:iCs/>
          <w:sz w:val="20"/>
          <w:szCs w:val="20"/>
        </w:rPr>
        <w:t xml:space="preserve"> W</w:t>
      </w:r>
      <w:r w:rsidR="00053386" w:rsidRPr="00053386">
        <w:rPr>
          <w:rFonts w:ascii="Arial" w:hAnsi="Arial" w:cs="Arial"/>
          <w:i/>
          <w:iCs/>
          <w:sz w:val="20"/>
          <w:szCs w:val="20"/>
        </w:rPr>
        <w:t xml:space="preserve">ith unemployment at its highest since 2016 and the threat of increased inflation, </w:t>
      </w:r>
      <w:r w:rsidR="00053386">
        <w:rPr>
          <w:rFonts w:ascii="Arial" w:hAnsi="Arial" w:cs="Arial"/>
          <w:i/>
          <w:iCs/>
          <w:sz w:val="20"/>
          <w:szCs w:val="20"/>
        </w:rPr>
        <w:t xml:space="preserve">we </w:t>
      </w:r>
      <w:proofErr w:type="gramStart"/>
      <w:r w:rsidR="00053386">
        <w:rPr>
          <w:rFonts w:ascii="Arial" w:hAnsi="Arial" w:cs="Arial"/>
          <w:i/>
          <w:iCs/>
          <w:sz w:val="20"/>
          <w:szCs w:val="20"/>
        </w:rPr>
        <w:t>have to</w:t>
      </w:r>
      <w:proofErr w:type="gramEnd"/>
      <w:r w:rsidR="00053386">
        <w:rPr>
          <w:rFonts w:ascii="Arial" w:hAnsi="Arial" w:cs="Arial"/>
          <w:i/>
          <w:iCs/>
          <w:sz w:val="20"/>
          <w:szCs w:val="20"/>
        </w:rPr>
        <w:t xml:space="preserve"> recognise that restaurant </w:t>
      </w:r>
      <w:r w:rsidR="00053386" w:rsidRPr="00053386">
        <w:rPr>
          <w:rFonts w:ascii="Arial" w:hAnsi="Arial" w:cs="Arial"/>
          <w:i/>
          <w:iCs/>
          <w:sz w:val="20"/>
          <w:szCs w:val="20"/>
        </w:rPr>
        <w:t>visits are likely to be an infrequent treat.</w:t>
      </w:r>
      <w:r w:rsidR="00053386">
        <w:rPr>
          <w:rFonts w:ascii="Arial" w:hAnsi="Arial" w:cs="Arial"/>
          <w:i/>
          <w:iCs/>
          <w:sz w:val="20"/>
          <w:szCs w:val="20"/>
        </w:rPr>
        <w:t xml:space="preserve"> Experience</w:t>
      </w:r>
      <w:r w:rsidR="001B4C07">
        <w:rPr>
          <w:rFonts w:ascii="Arial" w:hAnsi="Arial" w:cs="Arial"/>
          <w:i/>
          <w:iCs/>
          <w:sz w:val="20"/>
          <w:szCs w:val="20"/>
        </w:rPr>
        <w:t>s</w:t>
      </w:r>
      <w:r w:rsidR="00053386">
        <w:rPr>
          <w:rFonts w:ascii="Arial" w:hAnsi="Arial" w:cs="Arial"/>
          <w:i/>
          <w:iCs/>
          <w:sz w:val="20"/>
          <w:szCs w:val="20"/>
        </w:rPr>
        <w:t xml:space="preserve"> and events – as well as tech innovation – should encourage visits whilst discretionary income is under greater scrutiny</w:t>
      </w:r>
      <w:r w:rsidR="00040E11">
        <w:rPr>
          <w:rFonts w:ascii="Arial" w:hAnsi="Arial" w:cs="Arial"/>
          <w:i/>
          <w:iCs/>
          <w:sz w:val="20"/>
          <w:szCs w:val="20"/>
        </w:rPr>
        <w:t>.”</w:t>
      </w:r>
    </w:p>
    <w:p w14:paraId="52636937" w14:textId="77777777" w:rsidR="00A63BE9" w:rsidRDefault="00A63BE9" w:rsidP="00D7181B">
      <w:pPr>
        <w:rPr>
          <w:rFonts w:ascii="Arial" w:hAnsi="Arial" w:cs="Arial"/>
          <w:i/>
          <w:iCs/>
          <w:sz w:val="20"/>
          <w:szCs w:val="20"/>
        </w:rPr>
      </w:pPr>
    </w:p>
    <w:p w14:paraId="6D3F34F0" w14:textId="5497EBA4" w:rsidR="003E204B" w:rsidRDefault="00B54F43" w:rsidP="007446FD">
      <w:pPr>
        <w:rPr>
          <w:rFonts w:ascii="Arial" w:hAnsi="Arial" w:cs="Arial"/>
          <w:b/>
          <w:bCs/>
        </w:rPr>
      </w:pPr>
      <w:r>
        <w:rPr>
          <w:rFonts w:ascii="Arial" w:hAnsi="Arial" w:cs="Arial"/>
          <w:sz w:val="20"/>
          <w:szCs w:val="20"/>
        </w:rPr>
        <w:t xml:space="preserve">Find out more about Lumina Intelligence’s </w:t>
      </w:r>
      <w:r w:rsidR="006F25AF">
        <w:rPr>
          <w:rFonts w:ascii="Arial" w:hAnsi="Arial" w:cs="Arial"/>
          <w:sz w:val="20"/>
          <w:szCs w:val="20"/>
        </w:rPr>
        <w:t>UK Restaurant Market Report 20</w:t>
      </w:r>
      <w:r w:rsidR="00053386">
        <w:rPr>
          <w:rFonts w:ascii="Arial" w:hAnsi="Arial" w:cs="Arial"/>
          <w:sz w:val="20"/>
          <w:szCs w:val="20"/>
        </w:rPr>
        <w:t>20/</w:t>
      </w:r>
      <w:r w:rsidR="006F25AF">
        <w:rPr>
          <w:rFonts w:ascii="Arial" w:hAnsi="Arial" w:cs="Arial"/>
          <w:sz w:val="20"/>
          <w:szCs w:val="20"/>
        </w:rPr>
        <w:t>21</w:t>
      </w:r>
      <w:r>
        <w:rPr>
          <w:rFonts w:ascii="Arial" w:hAnsi="Arial" w:cs="Arial"/>
          <w:sz w:val="20"/>
          <w:szCs w:val="20"/>
        </w:rPr>
        <w:t xml:space="preserve"> </w:t>
      </w:r>
      <w:hyperlink r:id="rId8" w:history="1">
        <w:r w:rsidRPr="002E55A7">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523B6DA0" w:rsid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 xml:space="preserve">Lumina Intelligence </w:t>
      </w:r>
      <w:r w:rsidR="002E4CA2">
        <w:rPr>
          <w:rFonts w:ascii="Arial" w:hAnsi="Arial" w:cs="Arial"/>
          <w:sz w:val="20"/>
          <w:szCs w:val="20"/>
        </w:rPr>
        <w:t>UK Restaurant Market Report 202</w:t>
      </w:r>
      <w:r w:rsidR="00CF3A3C">
        <w:rPr>
          <w:rFonts w:ascii="Arial" w:hAnsi="Arial" w:cs="Arial"/>
          <w:sz w:val="20"/>
          <w:szCs w:val="20"/>
        </w:rPr>
        <w:t>0/2</w:t>
      </w:r>
      <w:r w:rsidR="002E4CA2">
        <w:rPr>
          <w:rFonts w:ascii="Arial" w:hAnsi="Arial" w:cs="Arial"/>
          <w:sz w:val="20"/>
          <w:szCs w:val="20"/>
        </w:rPr>
        <w:t xml:space="preserve">1 </w:t>
      </w:r>
      <w:r w:rsidR="001B4C07">
        <w:rPr>
          <w:rFonts w:ascii="Arial" w:hAnsi="Arial" w:cs="Arial"/>
          <w:sz w:val="20"/>
          <w:szCs w:val="20"/>
        </w:rPr>
        <w:t>brings together</w:t>
      </w:r>
      <w:r w:rsidR="002E4CA2">
        <w:rPr>
          <w:rFonts w:ascii="Arial" w:hAnsi="Arial" w:cs="Arial"/>
          <w:sz w:val="20"/>
          <w:szCs w:val="20"/>
        </w:rPr>
        <w:t xml:space="preserve"> various data solutions from Lumina Intelligence:</w:t>
      </w:r>
    </w:p>
    <w:p w14:paraId="5032C33A" w14:textId="32CA7A61" w:rsidR="002E4CA2" w:rsidRPr="002E4CA2" w:rsidRDefault="002E4CA2" w:rsidP="002E4CA2">
      <w:pPr>
        <w:pStyle w:val="ListParagraph"/>
        <w:numPr>
          <w:ilvl w:val="0"/>
          <w:numId w:val="9"/>
        </w:numPr>
        <w:rPr>
          <w:rFonts w:ascii="Arial" w:hAnsi="Arial" w:cs="Arial"/>
          <w:sz w:val="20"/>
          <w:szCs w:val="20"/>
        </w:rPr>
      </w:pPr>
      <w:r w:rsidRPr="002E4CA2">
        <w:rPr>
          <w:rFonts w:ascii="Arial" w:hAnsi="Arial" w:cs="Arial"/>
          <w:sz w:val="20"/>
          <w:szCs w:val="20"/>
        </w:rPr>
        <w:t xml:space="preserve">Consumer eating out behaviour: based on 78,000 </w:t>
      </w:r>
      <w:r w:rsidR="001B4C07">
        <w:rPr>
          <w:rFonts w:ascii="Arial" w:hAnsi="Arial" w:cs="Arial"/>
          <w:sz w:val="20"/>
          <w:szCs w:val="20"/>
        </w:rPr>
        <w:t xml:space="preserve">surveys </w:t>
      </w:r>
      <w:r w:rsidRPr="002E4CA2">
        <w:rPr>
          <w:rFonts w:ascii="Arial" w:hAnsi="Arial" w:cs="Arial"/>
          <w:sz w:val="20"/>
          <w:szCs w:val="20"/>
        </w:rPr>
        <w:t>across the year from Lumina Intelligence’s Eating &amp; Drinking Out Panel</w:t>
      </w:r>
    </w:p>
    <w:p w14:paraId="16FFCEE6" w14:textId="2C4D4523" w:rsidR="002E4CA2" w:rsidRPr="002E4CA2" w:rsidRDefault="002E4CA2" w:rsidP="002E4CA2">
      <w:pPr>
        <w:pStyle w:val="ListParagraph"/>
        <w:numPr>
          <w:ilvl w:val="0"/>
          <w:numId w:val="9"/>
        </w:numPr>
        <w:rPr>
          <w:rFonts w:ascii="Arial" w:hAnsi="Arial" w:cs="Arial"/>
          <w:sz w:val="20"/>
          <w:szCs w:val="20"/>
        </w:rPr>
      </w:pPr>
      <w:r w:rsidRPr="002E4CA2">
        <w:rPr>
          <w:rFonts w:ascii="Arial" w:hAnsi="Arial" w:cs="Arial"/>
          <w:sz w:val="20"/>
          <w:szCs w:val="20"/>
        </w:rPr>
        <w:t>Consumer attitudes and future intentions based on a bespoke survey</w:t>
      </w:r>
    </w:p>
    <w:p w14:paraId="6EB11DF3" w14:textId="3082CA1B" w:rsidR="002E4CA2" w:rsidRPr="002E4CA2" w:rsidRDefault="002E4CA2" w:rsidP="002E4CA2">
      <w:pPr>
        <w:pStyle w:val="ListParagraph"/>
        <w:numPr>
          <w:ilvl w:val="0"/>
          <w:numId w:val="9"/>
        </w:numPr>
        <w:rPr>
          <w:rFonts w:ascii="Arial" w:hAnsi="Arial" w:cs="Arial"/>
          <w:sz w:val="20"/>
          <w:szCs w:val="20"/>
        </w:rPr>
      </w:pPr>
      <w:r w:rsidRPr="002E4CA2">
        <w:rPr>
          <w:rFonts w:ascii="Arial" w:hAnsi="Arial" w:cs="Arial"/>
          <w:sz w:val="20"/>
          <w:szCs w:val="20"/>
        </w:rPr>
        <w:t>Menu insight from Lumina Intelligence Menu Tracker</w:t>
      </w:r>
    </w:p>
    <w:p w14:paraId="7B196F05" w14:textId="3279D7FE" w:rsidR="002E4CA2" w:rsidRPr="002E4CA2" w:rsidRDefault="002E4CA2" w:rsidP="002E4CA2">
      <w:pPr>
        <w:pStyle w:val="ListParagraph"/>
        <w:numPr>
          <w:ilvl w:val="0"/>
          <w:numId w:val="9"/>
        </w:numPr>
        <w:rPr>
          <w:rFonts w:ascii="Arial" w:hAnsi="Arial" w:cs="Arial"/>
          <w:sz w:val="20"/>
          <w:szCs w:val="20"/>
        </w:rPr>
      </w:pPr>
      <w:r w:rsidRPr="002E4CA2">
        <w:rPr>
          <w:rFonts w:ascii="Arial" w:hAnsi="Arial" w:cs="Arial"/>
          <w:sz w:val="20"/>
          <w:szCs w:val="20"/>
        </w:rPr>
        <w:t>Operator performance for 140 leading branded restaurant operators from Lumina Intelligence Operator Data Index</w:t>
      </w:r>
    </w:p>
    <w:p w14:paraId="2E987506" w14:textId="527A1CA6" w:rsidR="002E4CA2" w:rsidRPr="002E4CA2" w:rsidRDefault="002E4CA2" w:rsidP="002E4CA2">
      <w:pPr>
        <w:pStyle w:val="ListParagraph"/>
        <w:numPr>
          <w:ilvl w:val="0"/>
          <w:numId w:val="9"/>
        </w:numPr>
        <w:rPr>
          <w:rFonts w:ascii="Arial" w:hAnsi="Arial" w:cs="Arial"/>
          <w:sz w:val="20"/>
          <w:szCs w:val="20"/>
        </w:rPr>
      </w:pPr>
      <w:r w:rsidRPr="002E4CA2">
        <w:rPr>
          <w:rFonts w:ascii="Arial" w:hAnsi="Arial" w:cs="Arial"/>
          <w:sz w:val="20"/>
          <w:szCs w:val="20"/>
        </w:rPr>
        <w:t>Business Leaders perspectives from Lumina Intelligence Top of Mind business leaders survey and Hospitality Leaders Poll</w:t>
      </w:r>
    </w:p>
    <w:p w14:paraId="6614ABD8" w14:textId="77777777" w:rsidR="002E4CA2" w:rsidRPr="00216F72" w:rsidRDefault="002E4CA2" w:rsidP="00216F72">
      <w:pPr>
        <w:rPr>
          <w:rFonts w:ascii="Arial" w:hAnsi="Arial" w:cs="Arial"/>
          <w:sz w:val="20"/>
          <w:szCs w:val="20"/>
        </w:rPr>
      </w:pP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CF3A3C"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E695B"/>
    <w:multiLevelType w:val="hybridMultilevel"/>
    <w:tmpl w:val="179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1"/>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0E11"/>
    <w:rsid w:val="00053386"/>
    <w:rsid w:val="00072404"/>
    <w:rsid w:val="000809E0"/>
    <w:rsid w:val="000F1972"/>
    <w:rsid w:val="00107E2B"/>
    <w:rsid w:val="00113451"/>
    <w:rsid w:val="00116246"/>
    <w:rsid w:val="001249C3"/>
    <w:rsid w:val="00195F54"/>
    <w:rsid w:val="001A3D4E"/>
    <w:rsid w:val="001B4C07"/>
    <w:rsid w:val="001C50C1"/>
    <w:rsid w:val="001C5B98"/>
    <w:rsid w:val="001C65B6"/>
    <w:rsid w:val="001C7BF1"/>
    <w:rsid w:val="001D4D35"/>
    <w:rsid w:val="00214D95"/>
    <w:rsid w:val="00216F72"/>
    <w:rsid w:val="00240CAC"/>
    <w:rsid w:val="00261F91"/>
    <w:rsid w:val="00293E81"/>
    <w:rsid w:val="002A0F0F"/>
    <w:rsid w:val="002B0A8F"/>
    <w:rsid w:val="002E22C9"/>
    <w:rsid w:val="002E4CA2"/>
    <w:rsid w:val="002E55A7"/>
    <w:rsid w:val="002E7454"/>
    <w:rsid w:val="002F089D"/>
    <w:rsid w:val="002F0BB4"/>
    <w:rsid w:val="002F7EAF"/>
    <w:rsid w:val="00302E10"/>
    <w:rsid w:val="00341C49"/>
    <w:rsid w:val="00363346"/>
    <w:rsid w:val="003C4BB2"/>
    <w:rsid w:val="003D6B04"/>
    <w:rsid w:val="003D71D8"/>
    <w:rsid w:val="003E204B"/>
    <w:rsid w:val="0041755B"/>
    <w:rsid w:val="0044412F"/>
    <w:rsid w:val="004802AE"/>
    <w:rsid w:val="004B3902"/>
    <w:rsid w:val="004D23F6"/>
    <w:rsid w:val="004E551E"/>
    <w:rsid w:val="004F1FF8"/>
    <w:rsid w:val="00550B08"/>
    <w:rsid w:val="0055150D"/>
    <w:rsid w:val="00553497"/>
    <w:rsid w:val="00566CAE"/>
    <w:rsid w:val="005B7E51"/>
    <w:rsid w:val="005F1DBE"/>
    <w:rsid w:val="00604B4A"/>
    <w:rsid w:val="0061620B"/>
    <w:rsid w:val="0064772D"/>
    <w:rsid w:val="006562DA"/>
    <w:rsid w:val="006577A4"/>
    <w:rsid w:val="00664850"/>
    <w:rsid w:val="00691E88"/>
    <w:rsid w:val="006D76E4"/>
    <w:rsid w:val="006E79FF"/>
    <w:rsid w:val="006F25AF"/>
    <w:rsid w:val="006F447C"/>
    <w:rsid w:val="00720ABB"/>
    <w:rsid w:val="007221DF"/>
    <w:rsid w:val="007229E3"/>
    <w:rsid w:val="007402DC"/>
    <w:rsid w:val="007446FD"/>
    <w:rsid w:val="00754A12"/>
    <w:rsid w:val="00755025"/>
    <w:rsid w:val="0076037A"/>
    <w:rsid w:val="007854AB"/>
    <w:rsid w:val="007A50F0"/>
    <w:rsid w:val="007C2AE1"/>
    <w:rsid w:val="007D197C"/>
    <w:rsid w:val="007F2D85"/>
    <w:rsid w:val="007F3C85"/>
    <w:rsid w:val="00813785"/>
    <w:rsid w:val="008249B4"/>
    <w:rsid w:val="008276B8"/>
    <w:rsid w:val="00846DDB"/>
    <w:rsid w:val="008542FE"/>
    <w:rsid w:val="00862CCB"/>
    <w:rsid w:val="00882EC4"/>
    <w:rsid w:val="008A46AD"/>
    <w:rsid w:val="008C2F28"/>
    <w:rsid w:val="008D4655"/>
    <w:rsid w:val="008D5C4F"/>
    <w:rsid w:val="008E1A01"/>
    <w:rsid w:val="008E317A"/>
    <w:rsid w:val="008E5A63"/>
    <w:rsid w:val="009A6775"/>
    <w:rsid w:val="009B45B4"/>
    <w:rsid w:val="009C3668"/>
    <w:rsid w:val="009C613A"/>
    <w:rsid w:val="009D1543"/>
    <w:rsid w:val="00A63BE9"/>
    <w:rsid w:val="00A70FE3"/>
    <w:rsid w:val="00A935A1"/>
    <w:rsid w:val="00AA4D4A"/>
    <w:rsid w:val="00AD236E"/>
    <w:rsid w:val="00AE6B2F"/>
    <w:rsid w:val="00B06987"/>
    <w:rsid w:val="00B06B5C"/>
    <w:rsid w:val="00B414CE"/>
    <w:rsid w:val="00B46E6F"/>
    <w:rsid w:val="00B54F43"/>
    <w:rsid w:val="00B833AA"/>
    <w:rsid w:val="00B94423"/>
    <w:rsid w:val="00BB4747"/>
    <w:rsid w:val="00BF2008"/>
    <w:rsid w:val="00C11CF0"/>
    <w:rsid w:val="00C16ADB"/>
    <w:rsid w:val="00C270FD"/>
    <w:rsid w:val="00C30C1F"/>
    <w:rsid w:val="00C4785A"/>
    <w:rsid w:val="00C545F0"/>
    <w:rsid w:val="00C55E00"/>
    <w:rsid w:val="00C77C17"/>
    <w:rsid w:val="00C86028"/>
    <w:rsid w:val="00CA6670"/>
    <w:rsid w:val="00CE6B8A"/>
    <w:rsid w:val="00CF3A3C"/>
    <w:rsid w:val="00D25202"/>
    <w:rsid w:val="00D308D1"/>
    <w:rsid w:val="00D419B6"/>
    <w:rsid w:val="00D7181B"/>
    <w:rsid w:val="00DB062C"/>
    <w:rsid w:val="00DE5025"/>
    <w:rsid w:val="00E214AC"/>
    <w:rsid w:val="00E56A95"/>
    <w:rsid w:val="00E72427"/>
    <w:rsid w:val="00E734FF"/>
    <w:rsid w:val="00E800EF"/>
    <w:rsid w:val="00EA1B39"/>
    <w:rsid w:val="00ED2C5E"/>
    <w:rsid w:val="00ED3ABD"/>
    <w:rsid w:val="00EE28D1"/>
    <w:rsid w:val="00EF7048"/>
    <w:rsid w:val="00F10F0C"/>
    <w:rsid w:val="00F16921"/>
    <w:rsid w:val="00F20D39"/>
    <w:rsid w:val="00F7137D"/>
    <w:rsid w:val="00F744AB"/>
    <w:rsid w:val="00FB2C7F"/>
    <w:rsid w:val="00FC1A9F"/>
    <w:rsid w:val="00FD63AF"/>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10299">
      <w:bodyDiv w:val="1"/>
      <w:marLeft w:val="0"/>
      <w:marRight w:val="0"/>
      <w:marTop w:val="0"/>
      <w:marBottom w:val="0"/>
      <w:divBdr>
        <w:top w:val="none" w:sz="0" w:space="0" w:color="auto"/>
        <w:left w:val="none" w:sz="0" w:space="0" w:color="auto"/>
        <w:bottom w:val="none" w:sz="0" w:space="0" w:color="auto"/>
        <w:right w:val="none" w:sz="0" w:space="0" w:color="auto"/>
      </w:divBdr>
      <w:divsChild>
        <w:div w:id="1953904030">
          <w:marLeft w:val="446"/>
          <w:marRight w:val="0"/>
          <w:marTop w:val="200"/>
          <w:marBottom w:val="0"/>
          <w:divBdr>
            <w:top w:val="none" w:sz="0" w:space="0" w:color="auto"/>
            <w:left w:val="none" w:sz="0" w:space="0" w:color="auto"/>
            <w:bottom w:val="none" w:sz="0" w:space="0" w:color="auto"/>
            <w:right w:val="none" w:sz="0" w:space="0" w:color="auto"/>
          </w:divBdr>
        </w:div>
        <w:div w:id="76619966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restaurant-reports/uk-restaurant-market-report-2020-21/" TargetMode="External"/><Relationship Id="rId3" Type="http://schemas.openxmlformats.org/officeDocument/2006/relationships/styles" Target="styles.xml"/><Relationship Id="rId7" Type="http://schemas.openxmlformats.org/officeDocument/2006/relationships/hyperlink" Target="mailto:Giorgio.rigali@lumina-intelligenc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62E9-21F3-479C-8002-3404344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2021-02-25T18:15:00Z</dcterms:created>
  <dcterms:modified xsi:type="dcterms:W3CDTF">2021-03-02T13:50:00Z</dcterms:modified>
</cp:coreProperties>
</file>