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7">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A154B2" w:rsidP="00ED3ABD">
      <w:pPr>
        <w:spacing w:after="0" w:line="240" w:lineRule="auto"/>
        <w:rPr>
          <w:rStyle w:val="Hyperlink"/>
          <w:rFonts w:ascii="Arial" w:hAnsi="Arial" w:cs="Arial"/>
          <w:color w:val="505050"/>
          <w:sz w:val="18"/>
          <w:szCs w:val="18"/>
        </w:rPr>
      </w:pPr>
      <w:hyperlink r:id="rId8"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3081B711" w:rsidR="00ED3ABD" w:rsidRPr="00550B08" w:rsidRDefault="008D53DF"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0</w:t>
      </w:r>
      <w:r w:rsidR="00A154B2">
        <w:rPr>
          <w:rStyle w:val="Hyperlink"/>
          <w:rFonts w:ascii="Arial" w:hAnsi="Arial" w:cs="Arial"/>
          <w:b/>
          <w:bCs/>
          <w:color w:val="505050"/>
          <w:sz w:val="18"/>
          <w:szCs w:val="18"/>
          <w:u w:val="none"/>
        </w:rPr>
        <w:t>3</w:t>
      </w:r>
      <w:r>
        <w:rPr>
          <w:rStyle w:val="Hyperlink"/>
          <w:rFonts w:ascii="Arial" w:hAnsi="Arial" w:cs="Arial"/>
          <w:b/>
          <w:bCs/>
          <w:color w:val="505050"/>
          <w:sz w:val="18"/>
          <w:szCs w:val="18"/>
          <w:u w:val="none"/>
        </w:rPr>
        <w:t xml:space="preserve"> August</w:t>
      </w:r>
      <w:r w:rsidR="003C4BB2" w:rsidRPr="00550B08">
        <w:rPr>
          <w:rStyle w:val="Hyperlink"/>
          <w:rFonts w:ascii="Arial" w:hAnsi="Arial" w:cs="Arial"/>
          <w:b/>
          <w:bCs/>
          <w:color w:val="505050"/>
          <w:sz w:val="18"/>
          <w:szCs w:val="18"/>
          <w:u w:val="none"/>
        </w:rPr>
        <w:t xml:space="preserve"> 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75BB4BB" w14:textId="1829AD75" w:rsidR="00DD5EEB" w:rsidRDefault="008D53DF" w:rsidP="00DB2AFC">
      <w:pPr>
        <w:jc w:val="center"/>
        <w:rPr>
          <w:rFonts w:ascii="Arial" w:hAnsi="Arial" w:cs="Arial"/>
          <w:b/>
          <w:bCs/>
          <w:sz w:val="32"/>
          <w:szCs w:val="32"/>
        </w:rPr>
      </w:pPr>
      <w:r>
        <w:rPr>
          <w:rFonts w:ascii="Arial" w:hAnsi="Arial" w:cs="Arial"/>
          <w:b/>
          <w:bCs/>
          <w:sz w:val="32"/>
          <w:szCs w:val="32"/>
        </w:rPr>
        <w:t>On-demand convenience accounts for one-in-twenty convenience store orders</w:t>
      </w:r>
    </w:p>
    <w:p w14:paraId="51687D77" w14:textId="77777777" w:rsidR="00372E29" w:rsidRDefault="00372E29" w:rsidP="00372E29">
      <w:pPr>
        <w:rPr>
          <w:rFonts w:ascii="Arial" w:hAnsi="Arial" w:cs="Arial"/>
          <w:sz w:val="20"/>
          <w:szCs w:val="20"/>
        </w:rPr>
      </w:pPr>
    </w:p>
    <w:p w14:paraId="58BE2A5B" w14:textId="4E86A130" w:rsidR="00200E6B" w:rsidRPr="00200E6B" w:rsidRDefault="00372E29" w:rsidP="00200E6B">
      <w:pPr>
        <w:rPr>
          <w:rFonts w:ascii="Arial" w:hAnsi="Arial" w:cs="Arial"/>
          <w:b/>
          <w:bCs/>
          <w:sz w:val="20"/>
          <w:szCs w:val="20"/>
        </w:rPr>
      </w:pPr>
      <w:r>
        <w:rPr>
          <w:rFonts w:ascii="Arial" w:hAnsi="Arial" w:cs="Arial"/>
          <w:sz w:val="20"/>
          <w:szCs w:val="20"/>
        </w:rPr>
        <w:t xml:space="preserve">According to the Lumina Intelligence </w:t>
      </w:r>
      <w:r w:rsidR="00B42877">
        <w:rPr>
          <w:rFonts w:ascii="Arial" w:hAnsi="Arial" w:cs="Arial"/>
          <w:sz w:val="20"/>
          <w:szCs w:val="20"/>
        </w:rPr>
        <w:t xml:space="preserve">UK Convenience Market Report 2021, </w:t>
      </w:r>
      <w:r w:rsidR="00200E6B">
        <w:rPr>
          <w:rFonts w:ascii="Arial" w:hAnsi="Arial" w:cs="Arial"/>
          <w:b/>
          <w:bCs/>
          <w:sz w:val="20"/>
          <w:szCs w:val="20"/>
        </w:rPr>
        <w:t>d</w:t>
      </w:r>
      <w:r w:rsidR="00200E6B" w:rsidRPr="00200E6B">
        <w:rPr>
          <w:rFonts w:ascii="Arial" w:hAnsi="Arial" w:cs="Arial"/>
          <w:b/>
          <w:bCs/>
          <w:sz w:val="20"/>
          <w:szCs w:val="20"/>
        </w:rPr>
        <w:t>elivery through a website, app or store currently accounts for 4% of all convenience occasions, with a further 1% coming from Click &amp; Collect orders.</w:t>
      </w:r>
    </w:p>
    <w:p w14:paraId="33FCA095" w14:textId="27697371" w:rsidR="007A49D6" w:rsidRDefault="007A49D6" w:rsidP="00B71D91">
      <w:pPr>
        <w:rPr>
          <w:rFonts w:ascii="Arial" w:hAnsi="Arial" w:cs="Arial"/>
          <w:sz w:val="20"/>
          <w:szCs w:val="20"/>
        </w:rPr>
      </w:pPr>
      <w:r w:rsidRPr="007A49D6">
        <w:rPr>
          <w:rFonts w:ascii="Arial" w:hAnsi="Arial" w:cs="Arial"/>
          <w:sz w:val="20"/>
          <w:szCs w:val="20"/>
        </w:rPr>
        <w:t xml:space="preserve">The report also highlights that convenience shoppers that use delivery have a +36% bigger basket than the in-store shopper and spend 128% more. </w:t>
      </w:r>
      <w:r>
        <w:rPr>
          <w:rFonts w:ascii="Arial" w:hAnsi="Arial" w:cs="Arial"/>
          <w:sz w:val="20"/>
          <w:szCs w:val="20"/>
        </w:rPr>
        <w:t>The average convenience store shopper that uses delivery purchases 4.5 items and spends £24.09 per trip. In comparison, the average in-store convenience store shopper buys 3.3 items and spends £10.56.</w:t>
      </w:r>
    </w:p>
    <w:p w14:paraId="3FB25FF2" w14:textId="77777777" w:rsidR="00470B2A" w:rsidRDefault="00470B2A" w:rsidP="00B71D91">
      <w:pPr>
        <w:rPr>
          <w:rFonts w:ascii="Arial" w:hAnsi="Arial" w:cs="Arial"/>
          <w:sz w:val="20"/>
          <w:szCs w:val="20"/>
        </w:rPr>
      </w:pPr>
      <w:r>
        <w:rPr>
          <w:rFonts w:ascii="Arial" w:hAnsi="Arial" w:cs="Arial"/>
          <w:sz w:val="20"/>
          <w:szCs w:val="20"/>
        </w:rPr>
        <w:t>Over half</w:t>
      </w:r>
      <w:r w:rsidR="00E32300">
        <w:rPr>
          <w:rFonts w:ascii="Arial" w:hAnsi="Arial" w:cs="Arial"/>
          <w:sz w:val="20"/>
          <w:szCs w:val="20"/>
        </w:rPr>
        <w:t xml:space="preserve"> (</w:t>
      </w:r>
      <w:r>
        <w:rPr>
          <w:rFonts w:ascii="Arial" w:hAnsi="Arial" w:cs="Arial"/>
          <w:sz w:val="20"/>
          <w:szCs w:val="20"/>
        </w:rPr>
        <w:t>52</w:t>
      </w:r>
      <w:r w:rsidR="00E32300">
        <w:rPr>
          <w:rFonts w:ascii="Arial" w:hAnsi="Arial" w:cs="Arial"/>
          <w:sz w:val="20"/>
          <w:szCs w:val="20"/>
        </w:rPr>
        <w:t xml:space="preserve">%) of all convenience store delivery orders are placed </w:t>
      </w:r>
      <w:r>
        <w:rPr>
          <w:rFonts w:ascii="Arial" w:hAnsi="Arial" w:cs="Arial"/>
          <w:sz w:val="20"/>
          <w:szCs w:val="20"/>
        </w:rPr>
        <w:t>on Fridays (21%) and Saturdays (31%).  In comparison, just 37% of all in-store convenience occasions take place on these days.</w:t>
      </w:r>
    </w:p>
    <w:p w14:paraId="5FA5DCDB" w14:textId="2E12ED65" w:rsidR="007A49D6" w:rsidRDefault="00470B2A" w:rsidP="00B71D91">
      <w:pPr>
        <w:rPr>
          <w:rFonts w:ascii="Arial" w:hAnsi="Arial" w:cs="Arial"/>
          <w:sz w:val="20"/>
          <w:szCs w:val="20"/>
        </w:rPr>
      </w:pPr>
      <w:r>
        <w:rPr>
          <w:rFonts w:ascii="Arial" w:hAnsi="Arial" w:cs="Arial"/>
          <w:sz w:val="20"/>
          <w:szCs w:val="20"/>
        </w:rPr>
        <w:t xml:space="preserve">Convenience store delivery is key to targeting younger shoppers. 65% of convenience store delivery users are aged 18-34, whereas this demographic account for just 29% of in-store shoppers.  </w:t>
      </w:r>
    </w:p>
    <w:p w14:paraId="0BBFBA7F" w14:textId="6D653620" w:rsidR="00B71D91" w:rsidRPr="007A49D6" w:rsidRDefault="00306CA0" w:rsidP="00B71D91">
      <w:pPr>
        <w:rPr>
          <w:rFonts w:ascii="Arial" w:hAnsi="Arial" w:cs="Arial"/>
          <w:sz w:val="20"/>
          <w:szCs w:val="20"/>
        </w:rPr>
      </w:pPr>
      <w:r>
        <w:rPr>
          <w:rFonts w:ascii="Arial" w:hAnsi="Arial" w:cs="Arial"/>
          <w:sz w:val="20"/>
          <w:szCs w:val="20"/>
        </w:rPr>
        <w:t xml:space="preserve">Unsurprisingly, Deliveroo and Uber Eats are the two delivery operators that have the highest brand </w:t>
      </w:r>
      <w:r w:rsidR="00EF44BF">
        <w:rPr>
          <w:rFonts w:ascii="Arial" w:hAnsi="Arial" w:cs="Arial"/>
          <w:sz w:val="20"/>
          <w:szCs w:val="20"/>
        </w:rPr>
        <w:t>awareness;</w:t>
      </w:r>
      <w:r>
        <w:rPr>
          <w:rFonts w:ascii="Arial" w:hAnsi="Arial" w:cs="Arial"/>
          <w:sz w:val="20"/>
          <w:szCs w:val="20"/>
        </w:rPr>
        <w:t xml:space="preserve"> </w:t>
      </w:r>
      <w:r w:rsidR="00EF44BF">
        <w:rPr>
          <w:rFonts w:ascii="Arial" w:hAnsi="Arial" w:cs="Arial"/>
          <w:sz w:val="20"/>
          <w:szCs w:val="20"/>
        </w:rPr>
        <w:t>however,</w:t>
      </w:r>
      <w:r>
        <w:rPr>
          <w:rFonts w:ascii="Arial" w:hAnsi="Arial" w:cs="Arial"/>
          <w:sz w:val="20"/>
          <w:szCs w:val="20"/>
        </w:rPr>
        <w:t xml:space="preserve"> the following three challenger brands make up the top five:</w:t>
      </w:r>
    </w:p>
    <w:tbl>
      <w:tblPr>
        <w:tblStyle w:val="TableGrid"/>
        <w:tblW w:w="0" w:type="auto"/>
        <w:tblLook w:val="04A0" w:firstRow="1" w:lastRow="0" w:firstColumn="1" w:lastColumn="0" w:noHBand="0" w:noVBand="1"/>
      </w:tblPr>
      <w:tblGrid>
        <w:gridCol w:w="2972"/>
        <w:gridCol w:w="3827"/>
      </w:tblGrid>
      <w:tr w:rsidR="00A9540F" w14:paraId="1D094060" w14:textId="77777777" w:rsidTr="00A9540F">
        <w:tc>
          <w:tcPr>
            <w:tcW w:w="2972" w:type="dxa"/>
            <w:shd w:val="clear" w:color="auto" w:fill="44546A" w:themeFill="text2"/>
          </w:tcPr>
          <w:p w14:paraId="1A393329" w14:textId="12D3C1D6" w:rsidR="00A9540F" w:rsidRPr="00A9540F" w:rsidRDefault="00306CA0" w:rsidP="00B71D91">
            <w:pPr>
              <w:rPr>
                <w:rFonts w:ascii="Arial" w:hAnsi="Arial" w:cs="Arial"/>
                <w:b/>
                <w:bCs/>
                <w:color w:val="FFFFFF" w:themeColor="background1"/>
                <w:sz w:val="20"/>
                <w:szCs w:val="20"/>
              </w:rPr>
            </w:pPr>
            <w:r>
              <w:rPr>
                <w:rFonts w:ascii="Arial" w:hAnsi="Arial" w:cs="Arial"/>
                <w:b/>
                <w:bCs/>
                <w:color w:val="FFFFFF" w:themeColor="background1"/>
                <w:sz w:val="20"/>
                <w:szCs w:val="20"/>
              </w:rPr>
              <w:t>Brand</w:t>
            </w:r>
          </w:p>
        </w:tc>
        <w:tc>
          <w:tcPr>
            <w:tcW w:w="3827" w:type="dxa"/>
            <w:shd w:val="clear" w:color="auto" w:fill="44546A" w:themeFill="text2"/>
          </w:tcPr>
          <w:p w14:paraId="1F6C691D" w14:textId="4FC794E2" w:rsidR="00A9540F" w:rsidRPr="00A9540F" w:rsidRDefault="00306CA0" w:rsidP="00B71D91">
            <w:pPr>
              <w:rPr>
                <w:rFonts w:ascii="Arial" w:hAnsi="Arial" w:cs="Arial"/>
                <w:b/>
                <w:bCs/>
                <w:color w:val="FFFFFF" w:themeColor="background1"/>
                <w:sz w:val="20"/>
                <w:szCs w:val="20"/>
              </w:rPr>
            </w:pPr>
            <w:r>
              <w:rPr>
                <w:rFonts w:ascii="Arial" w:hAnsi="Arial" w:cs="Arial"/>
                <w:b/>
                <w:bCs/>
                <w:color w:val="FFFFFF" w:themeColor="background1"/>
                <w:sz w:val="20"/>
                <w:szCs w:val="20"/>
              </w:rPr>
              <w:t>% of shoppers are of the brand</w:t>
            </w:r>
          </w:p>
        </w:tc>
      </w:tr>
      <w:tr w:rsidR="00A9540F" w14:paraId="433AC23A" w14:textId="77777777" w:rsidTr="00A9540F">
        <w:tc>
          <w:tcPr>
            <w:tcW w:w="2972" w:type="dxa"/>
          </w:tcPr>
          <w:p w14:paraId="06F75741" w14:textId="1FDA073C" w:rsidR="00A9540F" w:rsidRDefault="00306CA0" w:rsidP="00B71D91">
            <w:pPr>
              <w:rPr>
                <w:rFonts w:ascii="Arial" w:hAnsi="Arial" w:cs="Arial"/>
                <w:sz w:val="20"/>
                <w:szCs w:val="20"/>
              </w:rPr>
            </w:pPr>
            <w:r>
              <w:rPr>
                <w:rFonts w:ascii="Arial" w:hAnsi="Arial" w:cs="Arial"/>
                <w:sz w:val="20"/>
                <w:szCs w:val="20"/>
              </w:rPr>
              <w:t>Snappy Shopper</w:t>
            </w:r>
          </w:p>
        </w:tc>
        <w:tc>
          <w:tcPr>
            <w:tcW w:w="3827" w:type="dxa"/>
          </w:tcPr>
          <w:p w14:paraId="59DB0AD0" w14:textId="558678FA" w:rsidR="00A9540F" w:rsidRDefault="00306CA0" w:rsidP="00B71D91">
            <w:pPr>
              <w:rPr>
                <w:rFonts w:ascii="Arial" w:hAnsi="Arial" w:cs="Arial"/>
                <w:sz w:val="20"/>
                <w:szCs w:val="20"/>
              </w:rPr>
            </w:pPr>
            <w:r>
              <w:rPr>
                <w:rFonts w:ascii="Arial" w:hAnsi="Arial" w:cs="Arial"/>
                <w:sz w:val="20"/>
                <w:szCs w:val="20"/>
              </w:rPr>
              <w:t>6</w:t>
            </w:r>
            <w:r w:rsidR="00A9540F">
              <w:rPr>
                <w:rFonts w:ascii="Arial" w:hAnsi="Arial" w:cs="Arial"/>
                <w:sz w:val="20"/>
                <w:szCs w:val="20"/>
              </w:rPr>
              <w:t>.9%</w:t>
            </w:r>
          </w:p>
        </w:tc>
      </w:tr>
      <w:tr w:rsidR="00A9540F" w14:paraId="63B82133" w14:textId="77777777" w:rsidTr="00A9540F">
        <w:tc>
          <w:tcPr>
            <w:tcW w:w="2972" w:type="dxa"/>
          </w:tcPr>
          <w:p w14:paraId="4039FDCB" w14:textId="68D53132" w:rsidR="00A9540F" w:rsidRDefault="00306CA0" w:rsidP="00B71D91">
            <w:pPr>
              <w:rPr>
                <w:rFonts w:ascii="Arial" w:hAnsi="Arial" w:cs="Arial"/>
                <w:sz w:val="20"/>
                <w:szCs w:val="20"/>
              </w:rPr>
            </w:pPr>
            <w:r>
              <w:rPr>
                <w:rFonts w:ascii="Arial" w:hAnsi="Arial" w:cs="Arial"/>
                <w:sz w:val="20"/>
                <w:szCs w:val="20"/>
              </w:rPr>
              <w:t>Zapp</w:t>
            </w:r>
          </w:p>
        </w:tc>
        <w:tc>
          <w:tcPr>
            <w:tcW w:w="3827" w:type="dxa"/>
          </w:tcPr>
          <w:p w14:paraId="0BCA1C9B" w14:textId="080F4108" w:rsidR="00A9540F" w:rsidRDefault="00306CA0" w:rsidP="00B71D91">
            <w:pPr>
              <w:rPr>
                <w:rFonts w:ascii="Arial" w:hAnsi="Arial" w:cs="Arial"/>
                <w:sz w:val="20"/>
                <w:szCs w:val="20"/>
              </w:rPr>
            </w:pPr>
            <w:r>
              <w:rPr>
                <w:rFonts w:ascii="Arial" w:hAnsi="Arial" w:cs="Arial"/>
                <w:sz w:val="20"/>
                <w:szCs w:val="20"/>
              </w:rPr>
              <w:t>3.6</w:t>
            </w:r>
            <w:r w:rsidR="00A9540F">
              <w:rPr>
                <w:rFonts w:ascii="Arial" w:hAnsi="Arial" w:cs="Arial"/>
                <w:sz w:val="20"/>
                <w:szCs w:val="20"/>
              </w:rPr>
              <w:t>%</w:t>
            </w:r>
          </w:p>
        </w:tc>
      </w:tr>
      <w:tr w:rsidR="00A9540F" w14:paraId="1018C89A" w14:textId="77777777" w:rsidTr="00A9540F">
        <w:tc>
          <w:tcPr>
            <w:tcW w:w="2972" w:type="dxa"/>
          </w:tcPr>
          <w:p w14:paraId="29DE98E4" w14:textId="0F5D24C9" w:rsidR="00A9540F" w:rsidRDefault="00306CA0" w:rsidP="00B71D91">
            <w:pPr>
              <w:rPr>
                <w:rFonts w:ascii="Arial" w:hAnsi="Arial" w:cs="Arial"/>
                <w:sz w:val="20"/>
                <w:szCs w:val="20"/>
              </w:rPr>
            </w:pPr>
            <w:r>
              <w:rPr>
                <w:rFonts w:ascii="Arial" w:hAnsi="Arial" w:cs="Arial"/>
                <w:sz w:val="20"/>
                <w:szCs w:val="20"/>
              </w:rPr>
              <w:t>Gorillas</w:t>
            </w:r>
          </w:p>
        </w:tc>
        <w:tc>
          <w:tcPr>
            <w:tcW w:w="3827" w:type="dxa"/>
          </w:tcPr>
          <w:p w14:paraId="5B9C23DD" w14:textId="27003107" w:rsidR="00A9540F" w:rsidRDefault="00306CA0" w:rsidP="00B71D91">
            <w:pPr>
              <w:rPr>
                <w:rFonts w:ascii="Arial" w:hAnsi="Arial" w:cs="Arial"/>
                <w:sz w:val="20"/>
                <w:szCs w:val="20"/>
              </w:rPr>
            </w:pPr>
            <w:r>
              <w:rPr>
                <w:rFonts w:ascii="Arial" w:hAnsi="Arial" w:cs="Arial"/>
                <w:sz w:val="20"/>
                <w:szCs w:val="20"/>
              </w:rPr>
              <w:t>3.1</w:t>
            </w:r>
            <w:r w:rsidR="00A9540F">
              <w:rPr>
                <w:rFonts w:ascii="Arial" w:hAnsi="Arial" w:cs="Arial"/>
                <w:sz w:val="20"/>
                <w:szCs w:val="20"/>
              </w:rPr>
              <w:t>%</w:t>
            </w:r>
          </w:p>
        </w:tc>
      </w:tr>
    </w:tbl>
    <w:p w14:paraId="3125523A" w14:textId="7106D0AD" w:rsidR="00EF44BF" w:rsidRDefault="00EF44BF" w:rsidP="00B71D91">
      <w:pPr>
        <w:rPr>
          <w:rFonts w:ascii="Arial" w:hAnsi="Arial" w:cs="Arial"/>
          <w:sz w:val="20"/>
          <w:szCs w:val="20"/>
        </w:rPr>
      </w:pPr>
    </w:p>
    <w:p w14:paraId="7230964E" w14:textId="46581CCC" w:rsidR="00EF44BF" w:rsidRDefault="001C257C" w:rsidP="007446FD">
      <w:pPr>
        <w:rPr>
          <w:rFonts w:ascii="Arial" w:hAnsi="Arial" w:cs="Arial"/>
          <w:i/>
          <w:iCs/>
          <w:sz w:val="20"/>
          <w:szCs w:val="20"/>
        </w:rPr>
      </w:pPr>
      <w:r>
        <w:rPr>
          <w:rFonts w:ascii="Arial" w:hAnsi="Arial" w:cs="Arial"/>
          <w:sz w:val="20"/>
          <w:szCs w:val="20"/>
        </w:rPr>
        <w:t xml:space="preserve">Commenting on the results, </w:t>
      </w:r>
      <w:r w:rsidR="00EF44BF">
        <w:rPr>
          <w:rFonts w:ascii="Arial" w:hAnsi="Arial" w:cs="Arial"/>
          <w:sz w:val="20"/>
          <w:szCs w:val="20"/>
        </w:rPr>
        <w:t>Katie Prowse</w:t>
      </w:r>
      <w:r>
        <w:rPr>
          <w:rFonts w:ascii="Arial" w:hAnsi="Arial" w:cs="Arial"/>
          <w:sz w:val="20"/>
          <w:szCs w:val="20"/>
        </w:rPr>
        <w:t xml:space="preserve">, </w:t>
      </w:r>
      <w:r w:rsidR="00EF44BF">
        <w:rPr>
          <w:rFonts w:ascii="Arial" w:hAnsi="Arial" w:cs="Arial"/>
          <w:sz w:val="20"/>
          <w:szCs w:val="20"/>
        </w:rPr>
        <w:t>Senior Insight Manager a</w:t>
      </w:r>
      <w:r>
        <w:rPr>
          <w:rFonts w:ascii="Arial" w:hAnsi="Arial" w:cs="Arial"/>
          <w:sz w:val="20"/>
          <w:szCs w:val="20"/>
        </w:rPr>
        <w:t>t Lumina Intelligence said,</w:t>
      </w:r>
      <w:r w:rsidR="00C12A06">
        <w:rPr>
          <w:rFonts w:ascii="Arial" w:hAnsi="Arial" w:cs="Arial"/>
          <w:sz w:val="20"/>
          <w:szCs w:val="20"/>
        </w:rPr>
        <w:t xml:space="preserve"> </w:t>
      </w:r>
      <w:r w:rsidR="00C12A06" w:rsidRPr="00081896">
        <w:rPr>
          <w:rFonts w:ascii="Arial" w:hAnsi="Arial" w:cs="Arial"/>
          <w:i/>
          <w:iCs/>
          <w:sz w:val="20"/>
          <w:szCs w:val="20"/>
        </w:rPr>
        <w:t>“</w:t>
      </w:r>
      <w:r w:rsidR="00EF44BF">
        <w:rPr>
          <w:rFonts w:ascii="Arial" w:hAnsi="Arial" w:cs="Arial"/>
          <w:i/>
          <w:iCs/>
          <w:sz w:val="20"/>
          <w:szCs w:val="20"/>
        </w:rPr>
        <w:t>Convenience store delivery was already entering the market pre-pandemic, but the impact of the last 15 months has seen growth accelerate at an unprecedented rate. With delivery here to stay, retailers need to embrace this key growth channel.”</w:t>
      </w:r>
    </w:p>
    <w:p w14:paraId="1A8A563B" w14:textId="3C73369B" w:rsidR="00EF44BF" w:rsidRDefault="000B63E1" w:rsidP="007446FD">
      <w:pPr>
        <w:rPr>
          <w:rFonts w:ascii="Arial" w:hAnsi="Arial" w:cs="Arial"/>
          <w:i/>
          <w:iCs/>
          <w:sz w:val="20"/>
          <w:szCs w:val="20"/>
        </w:rPr>
      </w:pPr>
      <w:r>
        <w:rPr>
          <w:rFonts w:ascii="Arial" w:hAnsi="Arial" w:cs="Arial"/>
          <w:i/>
          <w:iCs/>
          <w:sz w:val="20"/>
          <w:szCs w:val="20"/>
        </w:rPr>
        <w:t>“</w:t>
      </w:r>
      <w:r w:rsidR="005C522E">
        <w:rPr>
          <w:rFonts w:ascii="Arial" w:hAnsi="Arial" w:cs="Arial"/>
          <w:i/>
          <w:iCs/>
          <w:sz w:val="20"/>
          <w:szCs w:val="20"/>
        </w:rPr>
        <w:t>Delivery is key to broadening reach and demographic. Retailers should focus on the key areas that outperform through delivery, for example, shoppers using delivery are +100% more likely to be purchasing for a daytime meal occasion or +500% more likely to be purchasing a gift. Targeted messaging around key occasions and missions will help drive online footfall and boost sales.”</w:t>
      </w:r>
    </w:p>
    <w:p w14:paraId="37CCD9B8" w14:textId="1C97F7DC"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C76B791" w14:textId="2C08E8E4" w:rsidR="0049573C" w:rsidRPr="0049573C" w:rsidRDefault="0049573C" w:rsidP="0049573C">
      <w:pPr>
        <w:rPr>
          <w:rFonts w:ascii="Arial" w:hAnsi="Arial" w:cs="Arial"/>
          <w:sz w:val="20"/>
          <w:szCs w:val="20"/>
        </w:rPr>
      </w:pPr>
      <w:r w:rsidRPr="0049573C">
        <w:rPr>
          <w:rFonts w:ascii="Arial" w:hAnsi="Arial" w:cs="Arial"/>
          <w:sz w:val="20"/>
          <w:szCs w:val="20"/>
        </w:rPr>
        <w:t xml:space="preserve">The Lumina Intelligence UK </w:t>
      </w:r>
      <w:r w:rsidR="00CB627F">
        <w:rPr>
          <w:rFonts w:ascii="Arial" w:hAnsi="Arial" w:cs="Arial"/>
          <w:sz w:val="20"/>
          <w:szCs w:val="20"/>
        </w:rPr>
        <w:t>Convenience Market</w:t>
      </w:r>
      <w:r w:rsidRPr="0049573C">
        <w:rPr>
          <w:rFonts w:ascii="Arial" w:hAnsi="Arial" w:cs="Arial"/>
          <w:sz w:val="20"/>
          <w:szCs w:val="20"/>
        </w:rPr>
        <w:t xml:space="preserve"> Report 2021 is the trusted source of insight for UK leading manufacturers and operators.</w:t>
      </w:r>
    </w:p>
    <w:p w14:paraId="354366F1" w14:textId="4123CF8C" w:rsidR="0049573C" w:rsidRDefault="0049573C" w:rsidP="0049573C">
      <w:pPr>
        <w:rPr>
          <w:rFonts w:ascii="Arial" w:hAnsi="Arial" w:cs="Arial"/>
          <w:sz w:val="20"/>
          <w:szCs w:val="20"/>
        </w:rPr>
      </w:pPr>
      <w:r>
        <w:rPr>
          <w:rFonts w:ascii="Arial" w:hAnsi="Arial" w:cs="Arial"/>
          <w:sz w:val="20"/>
          <w:szCs w:val="20"/>
        </w:rPr>
        <w:t>The report methodology includes:</w:t>
      </w:r>
    </w:p>
    <w:p w14:paraId="34560514" w14:textId="325CDD12"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lastRenderedPageBreak/>
        <w:t>1,500 weekly consumer surveys from Lumina Intelligence Convenience Tracking Programme - the UK’s largest UK convenience shopper study</w:t>
      </w:r>
    </w:p>
    <w:p w14:paraId="0C330011" w14:textId="6FED997B"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Convenience market sizing from Lumina Intelligence Grocery Data Index, which provides the structure, size and turnover of the retail market with data for over +120 retailers.</w:t>
      </w:r>
    </w:p>
    <w:p w14:paraId="15DE1394" w14:textId="2019CC2E" w:rsidR="00CB627F" w:rsidRPr="00CB627F" w:rsidRDefault="00CB627F" w:rsidP="00CB627F">
      <w:pPr>
        <w:pStyle w:val="ListParagraph"/>
        <w:numPr>
          <w:ilvl w:val="0"/>
          <w:numId w:val="13"/>
        </w:numPr>
        <w:rPr>
          <w:rFonts w:ascii="Arial" w:hAnsi="Arial" w:cs="Arial"/>
          <w:sz w:val="20"/>
          <w:szCs w:val="20"/>
        </w:rPr>
      </w:pPr>
      <w:r w:rsidRPr="00CB627F">
        <w:rPr>
          <w:rFonts w:ascii="Arial" w:hAnsi="Arial" w:cs="Arial"/>
          <w:sz w:val="20"/>
          <w:szCs w:val="20"/>
        </w:rPr>
        <w:t>Channel detail and topical content and subject deep dives from Lumina Intelligence Channel Pulse - 1,000 consumer interviews across UK grocery retail shoppers.</w:t>
      </w:r>
    </w:p>
    <w:p w14:paraId="4CEA97D8" w14:textId="03D8F533" w:rsidR="00ED3ABD" w:rsidRPr="00E362CA" w:rsidRDefault="00ED3ABD" w:rsidP="0049573C">
      <w:pPr>
        <w:rPr>
          <w:rFonts w:ascii="Arial" w:hAnsi="Arial" w:cs="Arial"/>
          <w:b/>
          <w:bCs/>
          <w:sz w:val="20"/>
          <w:szCs w:val="20"/>
        </w:rPr>
      </w:pPr>
      <w:r w:rsidRPr="00E362CA">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A154B2" w:rsidP="001249C3">
      <w:pPr>
        <w:rPr>
          <w:rFonts w:ascii="Arial" w:hAnsi="Arial" w:cs="Arial"/>
          <w:sz w:val="20"/>
          <w:szCs w:val="20"/>
        </w:rPr>
      </w:pPr>
      <w:hyperlink r:id="rId9"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5E1FCF" w14:textId="77777777" w:rsidR="0036362F" w:rsidRDefault="0036362F" w:rsidP="006247CE">
      <w:pPr>
        <w:spacing w:after="0" w:line="240" w:lineRule="auto"/>
      </w:pPr>
      <w:r>
        <w:separator/>
      </w:r>
    </w:p>
  </w:endnote>
  <w:endnote w:type="continuationSeparator" w:id="0">
    <w:p w14:paraId="6D355E92" w14:textId="77777777" w:rsidR="0036362F" w:rsidRDefault="0036362F" w:rsidP="00624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11E11" w14:textId="77777777" w:rsidR="0036362F" w:rsidRDefault="0036362F" w:rsidP="006247CE">
      <w:pPr>
        <w:spacing w:after="0" w:line="240" w:lineRule="auto"/>
      </w:pPr>
      <w:r>
        <w:separator/>
      </w:r>
    </w:p>
  </w:footnote>
  <w:footnote w:type="continuationSeparator" w:id="0">
    <w:p w14:paraId="201617BD" w14:textId="77777777" w:rsidR="0036362F" w:rsidRDefault="0036362F" w:rsidP="006247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A7345C"/>
    <w:multiLevelType w:val="hybridMultilevel"/>
    <w:tmpl w:val="BE14A9B4"/>
    <w:lvl w:ilvl="0" w:tplc="EDE027D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BA4DC4"/>
    <w:multiLevelType w:val="hybridMultilevel"/>
    <w:tmpl w:val="21AC3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B53443"/>
    <w:multiLevelType w:val="hybridMultilevel"/>
    <w:tmpl w:val="722EE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0706AC"/>
    <w:multiLevelType w:val="hybridMultilevel"/>
    <w:tmpl w:val="3600F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301813"/>
    <w:multiLevelType w:val="hybridMultilevel"/>
    <w:tmpl w:val="ABB25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1"/>
  </w:num>
  <w:num w:numId="4">
    <w:abstractNumId w:val="8"/>
  </w:num>
  <w:num w:numId="5">
    <w:abstractNumId w:val="4"/>
  </w:num>
  <w:num w:numId="6">
    <w:abstractNumId w:val="9"/>
  </w:num>
  <w:num w:numId="7">
    <w:abstractNumId w:val="0"/>
  </w:num>
  <w:num w:numId="8">
    <w:abstractNumId w:val="12"/>
  </w:num>
  <w:num w:numId="9">
    <w:abstractNumId w:val="3"/>
  </w:num>
  <w:num w:numId="10">
    <w:abstractNumId w:val="1"/>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4714B"/>
    <w:rsid w:val="00053FF2"/>
    <w:rsid w:val="000540D1"/>
    <w:rsid w:val="00072404"/>
    <w:rsid w:val="00081896"/>
    <w:rsid w:val="000B63E1"/>
    <w:rsid w:val="000C14C9"/>
    <w:rsid w:val="000D7180"/>
    <w:rsid w:val="000D72C7"/>
    <w:rsid w:val="000F1972"/>
    <w:rsid w:val="000F3329"/>
    <w:rsid w:val="00113451"/>
    <w:rsid w:val="00116246"/>
    <w:rsid w:val="00117161"/>
    <w:rsid w:val="001249C3"/>
    <w:rsid w:val="00130BE2"/>
    <w:rsid w:val="00164610"/>
    <w:rsid w:val="001B2875"/>
    <w:rsid w:val="001C257C"/>
    <w:rsid w:val="001C2E4F"/>
    <w:rsid w:val="001C50C1"/>
    <w:rsid w:val="001C589F"/>
    <w:rsid w:val="001C5B98"/>
    <w:rsid w:val="001C65B6"/>
    <w:rsid w:val="001D612C"/>
    <w:rsid w:val="00200E6B"/>
    <w:rsid w:val="0020205C"/>
    <w:rsid w:val="00214D95"/>
    <w:rsid w:val="00217EE3"/>
    <w:rsid w:val="00261F91"/>
    <w:rsid w:val="002624EC"/>
    <w:rsid w:val="002723AE"/>
    <w:rsid w:val="00284E8B"/>
    <w:rsid w:val="00285BD0"/>
    <w:rsid w:val="002A0F0F"/>
    <w:rsid w:val="002A1E6A"/>
    <w:rsid w:val="002B740C"/>
    <w:rsid w:val="002B747C"/>
    <w:rsid w:val="002F0BB4"/>
    <w:rsid w:val="002F7EAF"/>
    <w:rsid w:val="00302E10"/>
    <w:rsid w:val="00306CA0"/>
    <w:rsid w:val="00332724"/>
    <w:rsid w:val="00345B52"/>
    <w:rsid w:val="00363346"/>
    <w:rsid w:val="0036362F"/>
    <w:rsid w:val="00372E29"/>
    <w:rsid w:val="003C4BB2"/>
    <w:rsid w:val="003E204B"/>
    <w:rsid w:val="003E4324"/>
    <w:rsid w:val="003F621E"/>
    <w:rsid w:val="00407BDB"/>
    <w:rsid w:val="00437579"/>
    <w:rsid w:val="0044412F"/>
    <w:rsid w:val="00470B2A"/>
    <w:rsid w:val="00471332"/>
    <w:rsid w:val="00476F33"/>
    <w:rsid w:val="00493A4C"/>
    <w:rsid w:val="0049573C"/>
    <w:rsid w:val="004B1277"/>
    <w:rsid w:val="004B3902"/>
    <w:rsid w:val="004D23F6"/>
    <w:rsid w:val="004E551E"/>
    <w:rsid w:val="004F0055"/>
    <w:rsid w:val="004F1FF8"/>
    <w:rsid w:val="004F62D9"/>
    <w:rsid w:val="0050116A"/>
    <w:rsid w:val="00511B5A"/>
    <w:rsid w:val="00550B08"/>
    <w:rsid w:val="0055150D"/>
    <w:rsid w:val="00553497"/>
    <w:rsid w:val="00566CAE"/>
    <w:rsid w:val="0058740A"/>
    <w:rsid w:val="005A27EC"/>
    <w:rsid w:val="005B7B3F"/>
    <w:rsid w:val="005C0F44"/>
    <w:rsid w:val="005C522E"/>
    <w:rsid w:val="005C7794"/>
    <w:rsid w:val="005E7052"/>
    <w:rsid w:val="005F6F8C"/>
    <w:rsid w:val="006044E4"/>
    <w:rsid w:val="00604B4A"/>
    <w:rsid w:val="006120E6"/>
    <w:rsid w:val="006247CE"/>
    <w:rsid w:val="0064548D"/>
    <w:rsid w:val="0064772D"/>
    <w:rsid w:val="00664850"/>
    <w:rsid w:val="006A39BA"/>
    <w:rsid w:val="006B6F84"/>
    <w:rsid w:val="006B7F83"/>
    <w:rsid w:val="006D1829"/>
    <w:rsid w:val="006E735F"/>
    <w:rsid w:val="006E79FF"/>
    <w:rsid w:val="007075BD"/>
    <w:rsid w:val="00720ABB"/>
    <w:rsid w:val="007221DF"/>
    <w:rsid w:val="007229E3"/>
    <w:rsid w:val="007446FD"/>
    <w:rsid w:val="00755025"/>
    <w:rsid w:val="0076037A"/>
    <w:rsid w:val="0076415F"/>
    <w:rsid w:val="007716CF"/>
    <w:rsid w:val="007863A3"/>
    <w:rsid w:val="007A49D6"/>
    <w:rsid w:val="007B4F7A"/>
    <w:rsid w:val="007C2184"/>
    <w:rsid w:val="007F3C85"/>
    <w:rsid w:val="008249B4"/>
    <w:rsid w:val="008276B8"/>
    <w:rsid w:val="00846DDB"/>
    <w:rsid w:val="00862CCB"/>
    <w:rsid w:val="008852CE"/>
    <w:rsid w:val="00885322"/>
    <w:rsid w:val="008A46AD"/>
    <w:rsid w:val="008B3101"/>
    <w:rsid w:val="008D4655"/>
    <w:rsid w:val="008D53DF"/>
    <w:rsid w:val="008E0B7D"/>
    <w:rsid w:val="008E317A"/>
    <w:rsid w:val="008E5A63"/>
    <w:rsid w:val="00906A89"/>
    <w:rsid w:val="0094762B"/>
    <w:rsid w:val="00976FE8"/>
    <w:rsid w:val="009A17EF"/>
    <w:rsid w:val="009A6775"/>
    <w:rsid w:val="009C5814"/>
    <w:rsid w:val="009C613A"/>
    <w:rsid w:val="009D1543"/>
    <w:rsid w:val="009D7AE0"/>
    <w:rsid w:val="00A154B2"/>
    <w:rsid w:val="00A3135A"/>
    <w:rsid w:val="00A36137"/>
    <w:rsid w:val="00A9540F"/>
    <w:rsid w:val="00A95E5C"/>
    <w:rsid w:val="00AA3F19"/>
    <w:rsid w:val="00AB3399"/>
    <w:rsid w:val="00AD236E"/>
    <w:rsid w:val="00AE1B2B"/>
    <w:rsid w:val="00AE6B2F"/>
    <w:rsid w:val="00B03B5B"/>
    <w:rsid w:val="00B06987"/>
    <w:rsid w:val="00B06B5C"/>
    <w:rsid w:val="00B414CE"/>
    <w:rsid w:val="00B42877"/>
    <w:rsid w:val="00B46E6F"/>
    <w:rsid w:val="00B57E3C"/>
    <w:rsid w:val="00B71D91"/>
    <w:rsid w:val="00B94AC2"/>
    <w:rsid w:val="00BA596C"/>
    <w:rsid w:val="00BA5FFC"/>
    <w:rsid w:val="00BB4747"/>
    <w:rsid w:val="00BC0036"/>
    <w:rsid w:val="00BE00D3"/>
    <w:rsid w:val="00BF4DC8"/>
    <w:rsid w:val="00BF6B5A"/>
    <w:rsid w:val="00C04D48"/>
    <w:rsid w:val="00C12A06"/>
    <w:rsid w:val="00C16ADB"/>
    <w:rsid w:val="00C270FD"/>
    <w:rsid w:val="00C273A6"/>
    <w:rsid w:val="00C30C1F"/>
    <w:rsid w:val="00C51532"/>
    <w:rsid w:val="00C545F0"/>
    <w:rsid w:val="00C77C17"/>
    <w:rsid w:val="00C86028"/>
    <w:rsid w:val="00CB101B"/>
    <w:rsid w:val="00CB38ED"/>
    <w:rsid w:val="00CB627F"/>
    <w:rsid w:val="00CE6B8A"/>
    <w:rsid w:val="00D07C64"/>
    <w:rsid w:val="00D25202"/>
    <w:rsid w:val="00D30793"/>
    <w:rsid w:val="00D308D1"/>
    <w:rsid w:val="00D36AF3"/>
    <w:rsid w:val="00D81C35"/>
    <w:rsid w:val="00DA3FA1"/>
    <w:rsid w:val="00DB2AFC"/>
    <w:rsid w:val="00DD5EEB"/>
    <w:rsid w:val="00E214AC"/>
    <w:rsid w:val="00E32300"/>
    <w:rsid w:val="00E362CA"/>
    <w:rsid w:val="00E56A95"/>
    <w:rsid w:val="00E6199F"/>
    <w:rsid w:val="00E64F14"/>
    <w:rsid w:val="00E72427"/>
    <w:rsid w:val="00E734FF"/>
    <w:rsid w:val="00E956AE"/>
    <w:rsid w:val="00E975B9"/>
    <w:rsid w:val="00EA1B39"/>
    <w:rsid w:val="00EB6EF0"/>
    <w:rsid w:val="00EC455C"/>
    <w:rsid w:val="00ED0369"/>
    <w:rsid w:val="00ED2C5E"/>
    <w:rsid w:val="00ED3ABD"/>
    <w:rsid w:val="00EE59D7"/>
    <w:rsid w:val="00EF44BF"/>
    <w:rsid w:val="00F1652C"/>
    <w:rsid w:val="00F16921"/>
    <w:rsid w:val="00F245D4"/>
    <w:rsid w:val="00F30CBB"/>
    <w:rsid w:val="00F43C71"/>
    <w:rsid w:val="00F560F8"/>
    <w:rsid w:val="00FB725D"/>
    <w:rsid w:val="00FB7D7E"/>
    <w:rsid w:val="00FC1A9F"/>
    <w:rsid w:val="00FE3E28"/>
    <w:rsid w:val="00FF6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Header">
    <w:name w:val="header"/>
    <w:basedOn w:val="Normal"/>
    <w:link w:val="HeaderChar"/>
    <w:uiPriority w:val="99"/>
    <w:unhideWhenUsed/>
    <w:rsid w:val="006247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7CE"/>
  </w:style>
  <w:style w:type="paragraph" w:styleId="Footer">
    <w:name w:val="footer"/>
    <w:basedOn w:val="Normal"/>
    <w:link w:val="FooterChar"/>
    <w:uiPriority w:val="99"/>
    <w:unhideWhenUsed/>
    <w:rsid w:val="006247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7CE"/>
  </w:style>
  <w:style w:type="table" w:styleId="TableGrid">
    <w:name w:val="Table Grid"/>
    <w:basedOn w:val="TableNormal"/>
    <w:uiPriority w:val="39"/>
    <w:rsid w:val="005F6F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orgio.rigali@lumina-intelligence.co.uk"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mina-intellige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2</Pages>
  <Words>563</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5</cp:revision>
  <dcterms:created xsi:type="dcterms:W3CDTF">2021-07-29T10:32:00Z</dcterms:created>
  <dcterms:modified xsi:type="dcterms:W3CDTF">2021-07-29T15:24:00Z</dcterms:modified>
</cp:coreProperties>
</file>