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5307B"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EE55DCC" w:rsidR="00ED3ABD" w:rsidRPr="00550B08" w:rsidRDefault="009A17EF"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w:t>
      </w:r>
      <w:r w:rsidR="00561987">
        <w:rPr>
          <w:rStyle w:val="Hyperlink"/>
          <w:rFonts w:ascii="Arial" w:hAnsi="Arial" w:cs="Arial"/>
          <w:b/>
          <w:bCs/>
          <w:color w:val="505050"/>
          <w:sz w:val="18"/>
          <w:szCs w:val="18"/>
          <w:u w:val="none"/>
        </w:rPr>
        <w:t xml:space="preserve">0 October </w:t>
      </w:r>
      <w:r w:rsidR="003C4BB2" w:rsidRPr="00550B08">
        <w:rPr>
          <w:rStyle w:val="Hyperlink"/>
          <w:rFonts w:ascii="Arial" w:hAnsi="Arial" w:cs="Arial"/>
          <w:b/>
          <w:bCs/>
          <w:color w:val="505050"/>
          <w:sz w:val="18"/>
          <w:szCs w:val="18"/>
          <w:u w:val="none"/>
        </w:rPr>
        <w:t>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20753F3E" w:rsidR="0055150D" w:rsidRDefault="00C85FAC" w:rsidP="00DB2AFC">
      <w:pPr>
        <w:jc w:val="center"/>
        <w:rPr>
          <w:rFonts w:ascii="Arial" w:hAnsi="Arial" w:cs="Arial"/>
          <w:b/>
          <w:bCs/>
          <w:sz w:val="32"/>
          <w:szCs w:val="32"/>
        </w:rPr>
      </w:pPr>
      <w:r>
        <w:rPr>
          <w:rFonts w:ascii="Arial" w:hAnsi="Arial" w:cs="Arial"/>
          <w:b/>
          <w:bCs/>
          <w:sz w:val="32"/>
          <w:szCs w:val="32"/>
        </w:rPr>
        <w:t>Foodservice delivery maintains market share</w:t>
      </w:r>
      <w:r w:rsidR="00210C56">
        <w:rPr>
          <w:rFonts w:ascii="Arial" w:hAnsi="Arial" w:cs="Arial"/>
          <w:b/>
          <w:bCs/>
          <w:sz w:val="32"/>
          <w:szCs w:val="32"/>
        </w:rPr>
        <w:t xml:space="preserve"> throughout Summer</w:t>
      </w:r>
      <w:r>
        <w:rPr>
          <w:rFonts w:ascii="Arial" w:hAnsi="Arial" w:cs="Arial"/>
          <w:b/>
          <w:bCs/>
          <w:sz w:val="32"/>
          <w:szCs w:val="32"/>
        </w:rPr>
        <w:t>, despite restrictions easing</w:t>
      </w:r>
    </w:p>
    <w:p w14:paraId="44A0EAAD" w14:textId="77777777" w:rsidR="00C85FAC" w:rsidRPr="00DB2AFC" w:rsidRDefault="00C85FAC" w:rsidP="00DB2AFC">
      <w:pPr>
        <w:jc w:val="center"/>
        <w:rPr>
          <w:rFonts w:ascii="Arial" w:hAnsi="Arial" w:cs="Arial"/>
          <w:b/>
          <w:bCs/>
          <w:sz w:val="32"/>
          <w:szCs w:val="32"/>
        </w:rPr>
      </w:pPr>
    </w:p>
    <w:p w14:paraId="49AD4753" w14:textId="1F2A84A4" w:rsidR="00C85FAC" w:rsidRDefault="007446FD" w:rsidP="00F071A4">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w:t>
      </w:r>
      <w:r w:rsidR="00C85FAC">
        <w:rPr>
          <w:rFonts w:ascii="Arial" w:hAnsi="Arial" w:cs="Arial"/>
          <w:sz w:val="20"/>
          <w:szCs w:val="20"/>
        </w:rPr>
        <w:t>to</w:t>
      </w:r>
      <w:r w:rsidR="00C85FAC" w:rsidRPr="007446FD">
        <w:rPr>
          <w:rFonts w:ascii="Arial" w:hAnsi="Arial" w:cs="Arial"/>
          <w:sz w:val="20"/>
          <w:szCs w:val="20"/>
        </w:rPr>
        <w:t xml:space="preserve"> </w:t>
      </w:r>
      <w:r w:rsidR="00C85FAC">
        <w:rPr>
          <w:rFonts w:ascii="Arial" w:hAnsi="Arial" w:cs="Arial"/>
          <w:sz w:val="20"/>
          <w:szCs w:val="20"/>
        </w:rPr>
        <w:t xml:space="preserve">the latest quarterly update to the </w:t>
      </w:r>
      <w:r w:rsidR="00DB2AFC">
        <w:rPr>
          <w:rFonts w:ascii="Arial" w:hAnsi="Arial" w:cs="Arial"/>
          <w:sz w:val="20"/>
          <w:szCs w:val="20"/>
        </w:rPr>
        <w:t>Lumina Intelligence UK Food</w:t>
      </w:r>
      <w:r w:rsidR="00BF4DC8">
        <w:rPr>
          <w:rFonts w:ascii="Arial" w:hAnsi="Arial" w:cs="Arial"/>
          <w:sz w:val="20"/>
          <w:szCs w:val="20"/>
        </w:rPr>
        <w:t>service Delivery Market</w:t>
      </w:r>
      <w:r w:rsidR="00DB2AFC">
        <w:rPr>
          <w:rFonts w:ascii="Arial" w:hAnsi="Arial" w:cs="Arial"/>
          <w:sz w:val="20"/>
          <w:szCs w:val="20"/>
        </w:rPr>
        <w:t xml:space="preserve"> Report 202</w:t>
      </w:r>
      <w:r w:rsidR="00D36AF3">
        <w:rPr>
          <w:rFonts w:ascii="Arial" w:hAnsi="Arial" w:cs="Arial"/>
          <w:sz w:val="20"/>
          <w:szCs w:val="20"/>
        </w:rPr>
        <w:t xml:space="preserve">1, </w:t>
      </w:r>
      <w:r w:rsidR="00D63CC3">
        <w:rPr>
          <w:rFonts w:ascii="Arial" w:hAnsi="Arial" w:cs="Arial"/>
          <w:sz w:val="20"/>
          <w:szCs w:val="20"/>
        </w:rPr>
        <w:t>f</w:t>
      </w:r>
      <w:r w:rsidR="00D63CC3" w:rsidRPr="00D63CC3">
        <w:rPr>
          <w:rFonts w:ascii="Arial" w:hAnsi="Arial" w:cs="Arial"/>
          <w:sz w:val="20"/>
          <w:szCs w:val="20"/>
        </w:rPr>
        <w:t>rom June to September</w:t>
      </w:r>
      <w:r w:rsidR="00F071A4">
        <w:rPr>
          <w:rFonts w:ascii="Arial" w:hAnsi="Arial" w:cs="Arial"/>
          <w:sz w:val="20"/>
          <w:szCs w:val="20"/>
        </w:rPr>
        <w:t xml:space="preserve"> (</w:t>
      </w:r>
      <w:r w:rsidR="00F071A4" w:rsidRPr="00F071A4">
        <w:rPr>
          <w:rFonts w:ascii="Arial" w:hAnsi="Arial" w:cs="Arial"/>
          <w:sz w:val="20"/>
          <w:szCs w:val="20"/>
        </w:rPr>
        <w:t>14/06/2021</w:t>
      </w:r>
      <w:r w:rsidR="00F071A4">
        <w:rPr>
          <w:rFonts w:ascii="Arial" w:hAnsi="Arial" w:cs="Arial"/>
          <w:sz w:val="20"/>
          <w:szCs w:val="20"/>
        </w:rPr>
        <w:t xml:space="preserve"> - </w:t>
      </w:r>
      <w:r w:rsidR="00F071A4" w:rsidRPr="00F071A4">
        <w:rPr>
          <w:rFonts w:ascii="Arial" w:hAnsi="Arial" w:cs="Arial"/>
          <w:sz w:val="20"/>
          <w:szCs w:val="20"/>
        </w:rPr>
        <w:t>05/09/2021</w:t>
      </w:r>
      <w:r w:rsidR="00F071A4">
        <w:rPr>
          <w:rFonts w:ascii="Arial" w:hAnsi="Arial" w:cs="Arial"/>
          <w:sz w:val="20"/>
          <w:szCs w:val="20"/>
        </w:rPr>
        <w:t>)</w:t>
      </w:r>
      <w:r w:rsidR="00D63CC3" w:rsidRPr="00D63CC3">
        <w:rPr>
          <w:rFonts w:ascii="Arial" w:hAnsi="Arial" w:cs="Arial"/>
          <w:sz w:val="20"/>
          <w:szCs w:val="20"/>
        </w:rPr>
        <w:t xml:space="preserve">, </w:t>
      </w:r>
      <w:r w:rsidR="00D63CC3">
        <w:rPr>
          <w:rFonts w:ascii="Arial" w:hAnsi="Arial" w:cs="Arial"/>
          <w:sz w:val="20"/>
          <w:szCs w:val="20"/>
        </w:rPr>
        <w:t xml:space="preserve">foodservice </w:t>
      </w:r>
      <w:r w:rsidR="00D63CC3" w:rsidRPr="00D63CC3">
        <w:rPr>
          <w:rFonts w:ascii="Arial" w:hAnsi="Arial" w:cs="Arial"/>
          <w:sz w:val="20"/>
          <w:szCs w:val="20"/>
        </w:rPr>
        <w:t>delivery</w:t>
      </w:r>
      <w:r w:rsidR="00D63CC3">
        <w:rPr>
          <w:rFonts w:ascii="Arial" w:hAnsi="Arial" w:cs="Arial"/>
          <w:sz w:val="20"/>
          <w:szCs w:val="20"/>
        </w:rPr>
        <w:t xml:space="preserve">’s </w:t>
      </w:r>
      <w:r w:rsidR="00D63CC3" w:rsidRPr="00D63CC3">
        <w:rPr>
          <w:rFonts w:ascii="Arial" w:hAnsi="Arial" w:cs="Arial"/>
          <w:sz w:val="20"/>
          <w:szCs w:val="20"/>
        </w:rPr>
        <w:t xml:space="preserve">share of </w:t>
      </w:r>
      <w:r w:rsidR="00D63CC3">
        <w:rPr>
          <w:rFonts w:ascii="Arial" w:hAnsi="Arial" w:cs="Arial"/>
          <w:sz w:val="20"/>
          <w:szCs w:val="20"/>
        </w:rPr>
        <w:t>total eating out occasions each week remained steady between 16% and</w:t>
      </w:r>
      <w:r w:rsidR="00D63CC3" w:rsidRPr="00D63CC3">
        <w:rPr>
          <w:rFonts w:ascii="Arial" w:hAnsi="Arial" w:cs="Arial"/>
          <w:sz w:val="20"/>
          <w:szCs w:val="20"/>
        </w:rPr>
        <w:t xml:space="preserve"> 19%.</w:t>
      </w:r>
    </w:p>
    <w:p w14:paraId="17F4934B" w14:textId="6AB37066" w:rsidR="00D63CC3" w:rsidRDefault="00D63CC3" w:rsidP="00AE2EC3">
      <w:pPr>
        <w:rPr>
          <w:rFonts w:ascii="Arial" w:hAnsi="Arial" w:cs="Arial"/>
          <w:sz w:val="20"/>
          <w:szCs w:val="20"/>
        </w:rPr>
      </w:pPr>
      <w:r w:rsidRPr="00D63CC3">
        <w:rPr>
          <w:rFonts w:ascii="Arial" w:hAnsi="Arial" w:cs="Arial"/>
          <w:sz w:val="20"/>
          <w:szCs w:val="20"/>
        </w:rPr>
        <w:t>Pub restaurant has entered the top 8</w:t>
      </w:r>
      <w:r>
        <w:rPr>
          <w:rFonts w:ascii="Arial" w:hAnsi="Arial" w:cs="Arial"/>
          <w:sz w:val="20"/>
          <w:szCs w:val="20"/>
        </w:rPr>
        <w:t xml:space="preserve"> </w:t>
      </w:r>
      <w:r w:rsidRPr="00D63CC3">
        <w:rPr>
          <w:rFonts w:ascii="Arial" w:hAnsi="Arial" w:cs="Arial"/>
          <w:sz w:val="20"/>
          <w:szCs w:val="20"/>
        </w:rPr>
        <w:t>delivery channels by share, as the</w:t>
      </w:r>
      <w:r>
        <w:rPr>
          <w:rFonts w:ascii="Arial" w:hAnsi="Arial" w:cs="Arial"/>
          <w:sz w:val="20"/>
          <w:szCs w:val="20"/>
        </w:rPr>
        <w:t xml:space="preserve"> </w:t>
      </w:r>
      <w:r w:rsidRPr="00D63CC3">
        <w:rPr>
          <w:rFonts w:ascii="Arial" w:hAnsi="Arial" w:cs="Arial"/>
          <w:sz w:val="20"/>
          <w:szCs w:val="20"/>
        </w:rPr>
        <w:t>delivery roll out at Mitchells &amp; Butlers</w:t>
      </w:r>
      <w:r>
        <w:rPr>
          <w:rFonts w:ascii="Arial" w:hAnsi="Arial" w:cs="Arial"/>
          <w:sz w:val="20"/>
          <w:szCs w:val="20"/>
        </w:rPr>
        <w:t xml:space="preserve"> </w:t>
      </w:r>
      <w:r w:rsidRPr="00D63CC3">
        <w:rPr>
          <w:rFonts w:ascii="Arial" w:hAnsi="Arial" w:cs="Arial"/>
          <w:sz w:val="20"/>
          <w:szCs w:val="20"/>
        </w:rPr>
        <w:t>and Greene King sees delivery from</w:t>
      </w:r>
      <w:r>
        <w:rPr>
          <w:rFonts w:ascii="Arial" w:hAnsi="Arial" w:cs="Arial"/>
          <w:sz w:val="20"/>
          <w:szCs w:val="20"/>
        </w:rPr>
        <w:t xml:space="preserve"> </w:t>
      </w:r>
      <w:r w:rsidRPr="00D63CC3">
        <w:rPr>
          <w:rFonts w:ascii="Arial" w:hAnsi="Arial" w:cs="Arial"/>
          <w:sz w:val="20"/>
          <w:szCs w:val="20"/>
        </w:rPr>
        <w:t>pub restaurants achieve a 7% share.</w:t>
      </w:r>
      <w:r w:rsidR="00AE2EC3">
        <w:rPr>
          <w:rFonts w:ascii="Arial" w:hAnsi="Arial" w:cs="Arial"/>
          <w:sz w:val="20"/>
          <w:szCs w:val="20"/>
        </w:rPr>
        <w:t xml:space="preserve"> </w:t>
      </w:r>
      <w:r w:rsidR="00F071A4">
        <w:rPr>
          <w:rFonts w:ascii="Arial" w:hAnsi="Arial" w:cs="Arial"/>
          <w:sz w:val="20"/>
          <w:szCs w:val="20"/>
        </w:rPr>
        <w:t>The t</w:t>
      </w:r>
      <w:r w:rsidR="00AE2EC3" w:rsidRPr="00AE2EC3">
        <w:rPr>
          <w:rFonts w:ascii="Arial" w:hAnsi="Arial" w:cs="Arial"/>
          <w:sz w:val="20"/>
          <w:szCs w:val="20"/>
        </w:rPr>
        <w:t>raditional fast food</w:t>
      </w:r>
      <w:r w:rsidR="00F071A4">
        <w:rPr>
          <w:rFonts w:ascii="Arial" w:hAnsi="Arial" w:cs="Arial"/>
          <w:sz w:val="20"/>
          <w:szCs w:val="20"/>
        </w:rPr>
        <w:t>, d</w:t>
      </w:r>
      <w:r w:rsidR="00AE2EC3" w:rsidRPr="00AE2EC3">
        <w:rPr>
          <w:rFonts w:ascii="Arial" w:hAnsi="Arial" w:cs="Arial"/>
          <w:sz w:val="20"/>
          <w:szCs w:val="20"/>
        </w:rPr>
        <w:t xml:space="preserve">elivery </w:t>
      </w:r>
      <w:r w:rsidR="00F071A4">
        <w:rPr>
          <w:rFonts w:ascii="Arial" w:hAnsi="Arial" w:cs="Arial"/>
          <w:sz w:val="20"/>
          <w:szCs w:val="20"/>
        </w:rPr>
        <w:t>sp</w:t>
      </w:r>
      <w:r w:rsidR="00AE2EC3" w:rsidRPr="00AE2EC3">
        <w:rPr>
          <w:rFonts w:ascii="Arial" w:hAnsi="Arial" w:cs="Arial"/>
          <w:sz w:val="20"/>
          <w:szCs w:val="20"/>
        </w:rPr>
        <w:t>ecialist</w:t>
      </w:r>
      <w:r w:rsidR="00F071A4">
        <w:rPr>
          <w:rFonts w:ascii="Arial" w:hAnsi="Arial" w:cs="Arial"/>
          <w:sz w:val="20"/>
          <w:szCs w:val="20"/>
        </w:rPr>
        <w:t xml:space="preserve"> and b</w:t>
      </w:r>
      <w:r w:rsidR="00AE2EC3" w:rsidRPr="00AE2EC3">
        <w:rPr>
          <w:rFonts w:ascii="Arial" w:hAnsi="Arial" w:cs="Arial"/>
          <w:sz w:val="20"/>
          <w:szCs w:val="20"/>
        </w:rPr>
        <w:t>randed restaurant</w:t>
      </w:r>
      <w:r w:rsidR="00F071A4">
        <w:rPr>
          <w:rFonts w:ascii="Arial" w:hAnsi="Arial" w:cs="Arial"/>
          <w:sz w:val="20"/>
          <w:szCs w:val="20"/>
        </w:rPr>
        <w:t xml:space="preserve"> channels continue to dominate with a combined share of over 70%.</w:t>
      </w:r>
    </w:p>
    <w:p w14:paraId="7EAF21AE" w14:textId="54E41760" w:rsidR="00D63CC3" w:rsidRDefault="00D63CC3" w:rsidP="00D63CC3">
      <w:pPr>
        <w:rPr>
          <w:rFonts w:ascii="Arial" w:hAnsi="Arial" w:cs="Arial"/>
          <w:sz w:val="20"/>
          <w:szCs w:val="20"/>
        </w:rPr>
      </w:pPr>
      <w:r w:rsidRPr="00D63CC3">
        <w:rPr>
          <w:rFonts w:ascii="Arial" w:hAnsi="Arial" w:cs="Arial"/>
          <w:sz w:val="20"/>
          <w:szCs w:val="20"/>
        </w:rPr>
        <w:t>The share of delivery consumers aged</w:t>
      </w:r>
      <w:r>
        <w:rPr>
          <w:rFonts w:ascii="Arial" w:hAnsi="Arial" w:cs="Arial"/>
          <w:sz w:val="20"/>
          <w:szCs w:val="20"/>
        </w:rPr>
        <w:t xml:space="preserve"> </w:t>
      </w:r>
      <w:r w:rsidRPr="00D63CC3">
        <w:rPr>
          <w:rFonts w:ascii="Arial" w:hAnsi="Arial" w:cs="Arial"/>
          <w:sz w:val="20"/>
          <w:szCs w:val="20"/>
        </w:rPr>
        <w:t>45</w:t>
      </w:r>
      <w:r w:rsidR="00F071A4">
        <w:rPr>
          <w:rFonts w:ascii="Arial" w:hAnsi="Arial" w:cs="Arial"/>
          <w:sz w:val="20"/>
          <w:szCs w:val="20"/>
        </w:rPr>
        <w:t>+</w:t>
      </w:r>
      <w:r w:rsidRPr="00D63CC3">
        <w:rPr>
          <w:rFonts w:ascii="Arial" w:hAnsi="Arial" w:cs="Arial"/>
          <w:sz w:val="20"/>
          <w:szCs w:val="20"/>
        </w:rPr>
        <w:t xml:space="preserve"> has declined by 5ppts in the last</w:t>
      </w:r>
      <w:r>
        <w:rPr>
          <w:rFonts w:ascii="Arial" w:hAnsi="Arial" w:cs="Arial"/>
          <w:sz w:val="20"/>
          <w:szCs w:val="20"/>
        </w:rPr>
        <w:t xml:space="preserve"> </w:t>
      </w:r>
      <w:r w:rsidRPr="00D63CC3">
        <w:rPr>
          <w:rFonts w:ascii="Arial" w:hAnsi="Arial" w:cs="Arial"/>
          <w:sz w:val="20"/>
          <w:szCs w:val="20"/>
        </w:rPr>
        <w:t>12 weeks with these consumers</w:t>
      </w:r>
      <w:r>
        <w:rPr>
          <w:rFonts w:ascii="Arial" w:hAnsi="Arial" w:cs="Arial"/>
          <w:sz w:val="20"/>
          <w:szCs w:val="20"/>
        </w:rPr>
        <w:t xml:space="preserve"> </w:t>
      </w:r>
      <w:r w:rsidRPr="00D63CC3">
        <w:rPr>
          <w:rFonts w:ascii="Arial" w:hAnsi="Arial" w:cs="Arial"/>
          <w:sz w:val="20"/>
          <w:szCs w:val="20"/>
        </w:rPr>
        <w:t>returning to on premise dining following</w:t>
      </w:r>
      <w:r>
        <w:rPr>
          <w:rFonts w:ascii="Arial" w:hAnsi="Arial" w:cs="Arial"/>
          <w:sz w:val="20"/>
          <w:szCs w:val="20"/>
        </w:rPr>
        <w:t xml:space="preserve"> </w:t>
      </w:r>
      <w:r w:rsidRPr="00D63CC3">
        <w:rPr>
          <w:rFonts w:ascii="Arial" w:hAnsi="Arial" w:cs="Arial"/>
          <w:sz w:val="20"/>
          <w:szCs w:val="20"/>
        </w:rPr>
        <w:t>growing confidence in socialising.</w:t>
      </w:r>
      <w:r w:rsidR="00F071A4">
        <w:rPr>
          <w:rFonts w:ascii="Arial" w:hAnsi="Arial" w:cs="Arial"/>
          <w:sz w:val="20"/>
          <w:szCs w:val="20"/>
        </w:rPr>
        <w:t xml:space="preserve"> Over the 12 weeks, 18-34 year olds accounted for 53% of total foodservice delivery occasions.</w:t>
      </w:r>
    </w:p>
    <w:p w14:paraId="760BCAC9" w14:textId="1B50D1B7" w:rsidR="00C85FAC" w:rsidRDefault="00D63CC3" w:rsidP="00D63CC3">
      <w:pPr>
        <w:rPr>
          <w:rFonts w:ascii="Arial" w:hAnsi="Arial" w:cs="Arial"/>
          <w:sz w:val="20"/>
          <w:szCs w:val="20"/>
        </w:rPr>
      </w:pPr>
      <w:r w:rsidRPr="00D63CC3">
        <w:rPr>
          <w:rFonts w:ascii="Arial" w:hAnsi="Arial" w:cs="Arial"/>
          <w:sz w:val="20"/>
          <w:szCs w:val="20"/>
        </w:rPr>
        <w:t>‘Didn’t want to cook’ has increased by</w:t>
      </w:r>
      <w:r>
        <w:rPr>
          <w:rFonts w:ascii="Arial" w:hAnsi="Arial" w:cs="Arial"/>
          <w:sz w:val="20"/>
          <w:szCs w:val="20"/>
        </w:rPr>
        <w:t xml:space="preserve"> </w:t>
      </w:r>
      <w:r w:rsidRPr="00D63CC3">
        <w:rPr>
          <w:rFonts w:ascii="Arial" w:hAnsi="Arial" w:cs="Arial"/>
          <w:sz w:val="20"/>
          <w:szCs w:val="20"/>
        </w:rPr>
        <w:t>+3ppts as the top reason (27%) for</w:t>
      </w:r>
      <w:r>
        <w:rPr>
          <w:rFonts w:ascii="Arial" w:hAnsi="Arial" w:cs="Arial"/>
          <w:sz w:val="20"/>
          <w:szCs w:val="20"/>
        </w:rPr>
        <w:t xml:space="preserve"> </w:t>
      </w:r>
      <w:r w:rsidRPr="00D63CC3">
        <w:rPr>
          <w:rFonts w:ascii="Arial" w:hAnsi="Arial" w:cs="Arial"/>
          <w:sz w:val="20"/>
          <w:szCs w:val="20"/>
        </w:rPr>
        <w:t>ordering delivery, aligning with the school</w:t>
      </w:r>
      <w:r>
        <w:rPr>
          <w:rFonts w:ascii="Arial" w:hAnsi="Arial" w:cs="Arial"/>
          <w:sz w:val="20"/>
          <w:szCs w:val="20"/>
        </w:rPr>
        <w:t xml:space="preserve"> </w:t>
      </w:r>
      <w:r w:rsidRPr="00D63CC3">
        <w:rPr>
          <w:rFonts w:ascii="Arial" w:hAnsi="Arial" w:cs="Arial"/>
          <w:sz w:val="20"/>
          <w:szCs w:val="20"/>
        </w:rPr>
        <w:t>holidays and summer vacations and</w:t>
      </w:r>
      <w:r>
        <w:rPr>
          <w:rFonts w:ascii="Arial" w:hAnsi="Arial" w:cs="Arial"/>
          <w:sz w:val="20"/>
          <w:szCs w:val="20"/>
        </w:rPr>
        <w:t xml:space="preserve"> </w:t>
      </w:r>
      <w:r w:rsidRPr="00D63CC3">
        <w:rPr>
          <w:rFonts w:ascii="Arial" w:hAnsi="Arial" w:cs="Arial"/>
          <w:sz w:val="20"/>
          <w:szCs w:val="20"/>
        </w:rPr>
        <w:t>displaying the importance of strong</w:t>
      </w:r>
      <w:r>
        <w:rPr>
          <w:rFonts w:ascii="Arial" w:hAnsi="Arial" w:cs="Arial"/>
          <w:sz w:val="20"/>
          <w:szCs w:val="20"/>
        </w:rPr>
        <w:t xml:space="preserve"> </w:t>
      </w:r>
      <w:r w:rsidRPr="00D63CC3">
        <w:rPr>
          <w:rFonts w:ascii="Arial" w:hAnsi="Arial" w:cs="Arial"/>
          <w:sz w:val="20"/>
          <w:szCs w:val="20"/>
        </w:rPr>
        <w:t>marketing from delivery operators.</w:t>
      </w:r>
    </w:p>
    <w:p w14:paraId="068A1846" w14:textId="4D61AD38" w:rsidR="00D63CC3" w:rsidRDefault="00D63CC3" w:rsidP="00D63CC3">
      <w:pPr>
        <w:rPr>
          <w:rFonts w:ascii="Arial" w:hAnsi="Arial" w:cs="Arial"/>
          <w:sz w:val="20"/>
          <w:szCs w:val="20"/>
        </w:rPr>
      </w:pPr>
      <w:r w:rsidRPr="00D63CC3">
        <w:rPr>
          <w:rFonts w:ascii="Arial" w:hAnsi="Arial" w:cs="Arial"/>
          <w:sz w:val="20"/>
          <w:szCs w:val="20"/>
        </w:rPr>
        <w:t>Spend on delivered drinks has increased</w:t>
      </w:r>
      <w:r>
        <w:rPr>
          <w:rFonts w:ascii="Arial" w:hAnsi="Arial" w:cs="Arial"/>
          <w:sz w:val="20"/>
          <w:szCs w:val="20"/>
        </w:rPr>
        <w:t xml:space="preserve"> </w:t>
      </w:r>
      <w:r w:rsidRPr="00D63CC3">
        <w:rPr>
          <w:rFonts w:ascii="Arial" w:hAnsi="Arial" w:cs="Arial"/>
          <w:sz w:val="20"/>
          <w:szCs w:val="20"/>
        </w:rPr>
        <w:t>+17% in the latest 12 weeks to £4.97.</w:t>
      </w:r>
      <w:r>
        <w:rPr>
          <w:rFonts w:ascii="Arial" w:hAnsi="Arial" w:cs="Arial"/>
          <w:sz w:val="20"/>
          <w:szCs w:val="20"/>
        </w:rPr>
        <w:t xml:space="preserve"> </w:t>
      </w:r>
      <w:r w:rsidRPr="00D63CC3">
        <w:rPr>
          <w:rFonts w:ascii="Arial" w:hAnsi="Arial" w:cs="Arial"/>
          <w:sz w:val="20"/>
          <w:szCs w:val="20"/>
        </w:rPr>
        <w:t>Growth in drink spend can be attributed</w:t>
      </w:r>
      <w:r>
        <w:rPr>
          <w:rFonts w:ascii="Arial" w:hAnsi="Arial" w:cs="Arial"/>
          <w:sz w:val="20"/>
          <w:szCs w:val="20"/>
        </w:rPr>
        <w:t xml:space="preserve"> </w:t>
      </w:r>
      <w:r w:rsidRPr="00D63CC3">
        <w:rPr>
          <w:rFonts w:ascii="Arial" w:hAnsi="Arial" w:cs="Arial"/>
          <w:sz w:val="20"/>
          <w:szCs w:val="20"/>
        </w:rPr>
        <w:t>to the decline in water purchases (</w:t>
      </w:r>
      <w:r>
        <w:rPr>
          <w:rFonts w:ascii="Arial" w:hAnsi="Arial" w:cs="Arial"/>
          <w:sz w:val="20"/>
          <w:szCs w:val="20"/>
        </w:rPr>
        <w:t>-</w:t>
      </w:r>
      <w:r w:rsidRPr="00D63CC3">
        <w:rPr>
          <w:rFonts w:ascii="Arial" w:hAnsi="Arial" w:cs="Arial"/>
          <w:sz w:val="20"/>
          <w:szCs w:val="20"/>
        </w:rPr>
        <w:t>2ppt)</w:t>
      </w:r>
      <w:r>
        <w:rPr>
          <w:rFonts w:ascii="Arial" w:hAnsi="Arial" w:cs="Arial"/>
          <w:sz w:val="20"/>
          <w:szCs w:val="20"/>
        </w:rPr>
        <w:t xml:space="preserve"> </w:t>
      </w:r>
      <w:r w:rsidRPr="00D63CC3">
        <w:rPr>
          <w:rFonts w:ascii="Arial" w:hAnsi="Arial" w:cs="Arial"/>
          <w:sz w:val="20"/>
          <w:szCs w:val="20"/>
        </w:rPr>
        <w:t>with fruit juice/smoothie (+1ppt) and hot</w:t>
      </w:r>
      <w:r>
        <w:rPr>
          <w:rFonts w:ascii="Arial" w:hAnsi="Arial" w:cs="Arial"/>
          <w:sz w:val="20"/>
          <w:szCs w:val="20"/>
        </w:rPr>
        <w:t xml:space="preserve"> </w:t>
      </w:r>
      <w:r w:rsidRPr="00D63CC3">
        <w:rPr>
          <w:rFonts w:ascii="Arial" w:hAnsi="Arial" w:cs="Arial"/>
          <w:sz w:val="20"/>
          <w:szCs w:val="20"/>
        </w:rPr>
        <w:t>chocolate (+1ppt) growing share of drink</w:t>
      </w:r>
      <w:r>
        <w:rPr>
          <w:rFonts w:ascii="Arial" w:hAnsi="Arial" w:cs="Arial"/>
          <w:sz w:val="20"/>
          <w:szCs w:val="20"/>
        </w:rPr>
        <w:t xml:space="preserve"> </w:t>
      </w:r>
      <w:r w:rsidRPr="00D63CC3">
        <w:rPr>
          <w:rFonts w:ascii="Arial" w:hAnsi="Arial" w:cs="Arial"/>
          <w:sz w:val="20"/>
          <w:szCs w:val="20"/>
        </w:rPr>
        <w:t>purchases.</w:t>
      </w:r>
    </w:p>
    <w:p w14:paraId="373F1409" w14:textId="28D43202" w:rsidR="00F071A4" w:rsidRDefault="00F071A4" w:rsidP="00F071A4">
      <w:pPr>
        <w:rPr>
          <w:rFonts w:ascii="Arial" w:hAnsi="Arial" w:cs="Arial"/>
          <w:sz w:val="20"/>
          <w:szCs w:val="20"/>
        </w:rPr>
      </w:pPr>
      <w:r w:rsidRPr="00F071A4">
        <w:rPr>
          <w:rFonts w:ascii="Arial" w:hAnsi="Arial" w:cs="Arial"/>
          <w:sz w:val="20"/>
          <w:szCs w:val="20"/>
        </w:rPr>
        <w:t xml:space="preserve">Consumers choosing a venue based on past experience has increased by +2ppts vs the previous </w:t>
      </w:r>
      <w:r>
        <w:rPr>
          <w:rFonts w:ascii="Arial" w:hAnsi="Arial" w:cs="Arial"/>
          <w:sz w:val="20"/>
          <w:szCs w:val="20"/>
        </w:rPr>
        <w:t>12 weeks</w:t>
      </w:r>
      <w:r w:rsidRPr="00F071A4">
        <w:rPr>
          <w:rFonts w:ascii="Arial" w:hAnsi="Arial" w:cs="Arial"/>
          <w:sz w:val="20"/>
          <w:szCs w:val="20"/>
        </w:rPr>
        <w:t>. Value for money considerations are also becoming more important increasing to 36%, up</w:t>
      </w:r>
      <w:r>
        <w:rPr>
          <w:rFonts w:ascii="Arial" w:hAnsi="Arial" w:cs="Arial"/>
          <w:sz w:val="20"/>
          <w:szCs w:val="20"/>
        </w:rPr>
        <w:t xml:space="preserve"> </w:t>
      </w:r>
      <w:r w:rsidRPr="00F071A4">
        <w:rPr>
          <w:rFonts w:ascii="Arial" w:hAnsi="Arial" w:cs="Arial"/>
          <w:sz w:val="20"/>
          <w:szCs w:val="20"/>
        </w:rPr>
        <w:t xml:space="preserve">+2ppts on the previous period. </w:t>
      </w:r>
    </w:p>
    <w:p w14:paraId="42C9A2FE" w14:textId="2897A844" w:rsidR="00DD129C" w:rsidRDefault="001C257C" w:rsidP="008E5A63">
      <w:pPr>
        <w:rPr>
          <w:rFonts w:ascii="Arial" w:hAnsi="Arial" w:cs="Arial"/>
          <w:i/>
          <w:iCs/>
          <w:sz w:val="20"/>
          <w:szCs w:val="20"/>
        </w:rPr>
      </w:pPr>
      <w:r>
        <w:rPr>
          <w:rFonts w:ascii="Arial" w:hAnsi="Arial" w:cs="Arial"/>
          <w:sz w:val="20"/>
          <w:szCs w:val="20"/>
        </w:rPr>
        <w:t xml:space="preserve">Commenting on the results, Blonnie Whist, Insight </w:t>
      </w:r>
      <w:r w:rsidR="00106B74">
        <w:rPr>
          <w:rFonts w:ascii="Arial" w:hAnsi="Arial" w:cs="Arial"/>
          <w:sz w:val="20"/>
          <w:szCs w:val="20"/>
        </w:rPr>
        <w:t xml:space="preserve">Director </w:t>
      </w:r>
      <w:r>
        <w:rPr>
          <w:rFonts w:ascii="Arial" w:hAnsi="Arial" w:cs="Arial"/>
          <w:sz w:val="20"/>
          <w:szCs w:val="20"/>
        </w:rPr>
        <w:t xml:space="preserve">at Lumina Intelligence said, </w:t>
      </w:r>
      <w:r w:rsidRPr="00E362CA">
        <w:rPr>
          <w:rFonts w:ascii="Arial" w:hAnsi="Arial" w:cs="Arial"/>
          <w:i/>
          <w:iCs/>
          <w:sz w:val="20"/>
          <w:szCs w:val="20"/>
        </w:rPr>
        <w:t>“</w:t>
      </w:r>
      <w:r w:rsidR="00DD129C">
        <w:rPr>
          <w:rFonts w:ascii="Arial" w:hAnsi="Arial" w:cs="Arial"/>
          <w:i/>
          <w:iCs/>
          <w:sz w:val="20"/>
          <w:szCs w:val="20"/>
        </w:rPr>
        <w:t xml:space="preserve">During peak coronavirus lockdown periods, </w:t>
      </w:r>
      <w:r w:rsidR="00607638">
        <w:rPr>
          <w:rFonts w:ascii="Arial" w:hAnsi="Arial" w:cs="Arial"/>
          <w:i/>
          <w:iCs/>
          <w:sz w:val="20"/>
          <w:szCs w:val="20"/>
        </w:rPr>
        <w:t>foodservice delivery’s share of total eating out occasions peaked at 32%. However, despite restrictions easing and the warmer summer weather, its share of total occasions remains stable around 16-19% each week. We expect this to continue to grow as the nights draw in and the winter season approaches.”</w:t>
      </w:r>
    </w:p>
    <w:p w14:paraId="331FE1C6" w14:textId="29C1D419" w:rsidR="00DD129C" w:rsidRDefault="00607638" w:rsidP="008E5A63">
      <w:pPr>
        <w:rPr>
          <w:rFonts w:ascii="Arial" w:hAnsi="Arial" w:cs="Arial"/>
          <w:i/>
          <w:iCs/>
          <w:sz w:val="20"/>
          <w:szCs w:val="20"/>
        </w:rPr>
      </w:pPr>
      <w:r>
        <w:rPr>
          <w:rFonts w:ascii="Arial" w:hAnsi="Arial" w:cs="Arial"/>
          <w:i/>
          <w:iCs/>
          <w:sz w:val="20"/>
          <w:szCs w:val="20"/>
        </w:rPr>
        <w:t xml:space="preserve">“Delivery will continue to </w:t>
      </w:r>
      <w:r w:rsidR="00210C56">
        <w:rPr>
          <w:rFonts w:ascii="Arial" w:hAnsi="Arial" w:cs="Arial"/>
          <w:i/>
          <w:iCs/>
          <w:sz w:val="20"/>
          <w:szCs w:val="20"/>
        </w:rPr>
        <w:t>offer</w:t>
      </w:r>
      <w:r>
        <w:rPr>
          <w:rFonts w:ascii="Arial" w:hAnsi="Arial" w:cs="Arial"/>
          <w:i/>
          <w:iCs/>
          <w:sz w:val="20"/>
          <w:szCs w:val="20"/>
        </w:rPr>
        <w:t xml:space="preserve"> growth </w:t>
      </w:r>
      <w:r w:rsidR="00210C56">
        <w:rPr>
          <w:rFonts w:ascii="Arial" w:hAnsi="Arial" w:cs="Arial"/>
          <w:i/>
          <w:iCs/>
          <w:sz w:val="20"/>
          <w:szCs w:val="20"/>
        </w:rPr>
        <w:t>potential</w:t>
      </w:r>
      <w:r>
        <w:rPr>
          <w:rFonts w:ascii="Arial" w:hAnsi="Arial" w:cs="Arial"/>
          <w:i/>
          <w:iCs/>
          <w:sz w:val="20"/>
          <w:szCs w:val="20"/>
        </w:rPr>
        <w:t xml:space="preserve"> for operators, which is apparent in an increase in share for pub restaurants. </w:t>
      </w:r>
      <w:r w:rsidR="00210C56">
        <w:rPr>
          <w:rFonts w:ascii="Arial" w:hAnsi="Arial" w:cs="Arial"/>
          <w:i/>
          <w:iCs/>
          <w:sz w:val="20"/>
          <w:szCs w:val="20"/>
        </w:rPr>
        <w:t>Drinks present a great opportunity to operators, with nearly half of all delivery occasions including drinks. Average spend per person on delivered drinks is increasing, so operators can capitalise on this to increase order value.”</w:t>
      </w:r>
    </w:p>
    <w:p w14:paraId="68874F62" w14:textId="4E08B1C4" w:rsidR="00493A4C" w:rsidRPr="00607638" w:rsidRDefault="00607638" w:rsidP="008E5A63">
      <w:pPr>
        <w:rPr>
          <w:rFonts w:ascii="Arial" w:hAnsi="Arial" w:cs="Arial"/>
          <w:sz w:val="20"/>
          <w:szCs w:val="20"/>
        </w:rPr>
      </w:pPr>
      <w:r>
        <w:rPr>
          <w:rFonts w:ascii="Arial" w:hAnsi="Arial" w:cs="Arial"/>
          <w:sz w:val="20"/>
          <w:szCs w:val="20"/>
        </w:rPr>
        <w:t xml:space="preserve">You can find out more about our UK Foodservice Delivery Market Report 2021 </w:t>
      </w:r>
      <w:hyperlink r:id="rId7" w:history="1">
        <w:r w:rsidRPr="00607638">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55AE942" w14:textId="2B7E7048" w:rsidR="00A95E5C" w:rsidRDefault="00A95E5C" w:rsidP="00A95E5C">
      <w:pPr>
        <w:rPr>
          <w:rFonts w:ascii="Arial" w:hAnsi="Arial" w:cs="Arial"/>
          <w:sz w:val="20"/>
          <w:szCs w:val="20"/>
        </w:rPr>
      </w:pPr>
      <w:r w:rsidRPr="009F659F">
        <w:rPr>
          <w:rFonts w:ascii="Arial" w:hAnsi="Arial" w:cs="Arial"/>
          <w:sz w:val="20"/>
          <w:szCs w:val="20"/>
        </w:rPr>
        <w:lastRenderedPageBreak/>
        <w:t xml:space="preserve">The data within the Lumina Intelligence UK </w:t>
      </w:r>
      <w:r w:rsidR="00E362CA">
        <w:rPr>
          <w:rFonts w:ascii="Arial" w:hAnsi="Arial" w:cs="Arial"/>
          <w:sz w:val="20"/>
          <w:szCs w:val="20"/>
        </w:rPr>
        <w:t>Foodservice Delivery</w:t>
      </w:r>
      <w:r w:rsidRPr="009F659F">
        <w:rPr>
          <w:rFonts w:ascii="Arial" w:hAnsi="Arial" w:cs="Arial"/>
          <w:sz w:val="20"/>
          <w:szCs w:val="20"/>
        </w:rPr>
        <w:t xml:space="preserve"> Market Report 202</w:t>
      </w:r>
      <w:r w:rsidR="0064548D">
        <w:rPr>
          <w:rFonts w:ascii="Arial" w:hAnsi="Arial" w:cs="Arial"/>
          <w:sz w:val="20"/>
          <w:szCs w:val="20"/>
        </w:rPr>
        <w:t>1</w:t>
      </w:r>
      <w:r w:rsidRPr="009F659F">
        <w:rPr>
          <w:rFonts w:ascii="Arial" w:hAnsi="Arial" w:cs="Arial"/>
          <w:sz w:val="20"/>
          <w:szCs w:val="20"/>
        </w:rPr>
        <w:t xml:space="preserve"> was collated using:</w:t>
      </w:r>
    </w:p>
    <w:p w14:paraId="16164A7F" w14:textId="386BB264"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Consumer eating out behaviour data based on 78,000 surveys across the year from Lumina Intelligence’s Eating &amp; Drinking Out Panel.</w:t>
      </w:r>
    </w:p>
    <w:p w14:paraId="7034BA9B" w14:textId="67862747"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Consumer awareness, usage and attitudes based on a bespoke survey (n=1000 nat rep)</w:t>
      </w:r>
    </w:p>
    <w:p w14:paraId="31E7CFA9" w14:textId="6BFE8AB4"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Analysis of leading delivery players from Lumina Intelligence Operator Data Index, which tracks the performance of 700+ leading operators</w:t>
      </w:r>
    </w:p>
    <w:p w14:paraId="69AB7297" w14:textId="6EEAB454" w:rsidR="00E362CA" w:rsidRPr="00E362CA" w:rsidRDefault="00E362CA" w:rsidP="00E362CA">
      <w:pPr>
        <w:pStyle w:val="ListParagraph"/>
        <w:numPr>
          <w:ilvl w:val="0"/>
          <w:numId w:val="10"/>
        </w:numPr>
        <w:rPr>
          <w:rFonts w:ascii="Arial" w:hAnsi="Arial" w:cs="Arial"/>
          <w:b/>
          <w:bCs/>
          <w:sz w:val="20"/>
          <w:szCs w:val="20"/>
        </w:rPr>
      </w:pPr>
      <w:r w:rsidRPr="00E362CA">
        <w:rPr>
          <w:rFonts w:ascii="Arial" w:hAnsi="Arial" w:cs="Arial"/>
          <w:sz w:val="20"/>
          <w:szCs w:val="20"/>
        </w:rPr>
        <w:t>Business Leaders perspectives from Lumina Intelligence Top of Mind business leaders survey and Hospitality Leaders Poll</w:t>
      </w:r>
      <w:r w:rsidR="00BC0036">
        <w:rPr>
          <w:rFonts w:ascii="Arial" w:hAnsi="Arial" w:cs="Arial"/>
          <w:sz w:val="20"/>
          <w:szCs w:val="20"/>
        </w:rPr>
        <w:t xml:space="preserve"> </w:t>
      </w:r>
    </w:p>
    <w:p w14:paraId="4CEA97D8" w14:textId="7158098E" w:rsidR="00ED3ABD" w:rsidRPr="00E362CA" w:rsidRDefault="00ED3ABD" w:rsidP="00E362CA">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5307B"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F1972"/>
    <w:rsid w:val="00106B74"/>
    <w:rsid w:val="00113451"/>
    <w:rsid w:val="00116246"/>
    <w:rsid w:val="001249C3"/>
    <w:rsid w:val="001B2875"/>
    <w:rsid w:val="001C257C"/>
    <w:rsid w:val="001C2E4F"/>
    <w:rsid w:val="001C50C1"/>
    <w:rsid w:val="001C589F"/>
    <w:rsid w:val="001C5B98"/>
    <w:rsid w:val="001C65B6"/>
    <w:rsid w:val="00210C56"/>
    <w:rsid w:val="00214D95"/>
    <w:rsid w:val="00217EE3"/>
    <w:rsid w:val="00261F91"/>
    <w:rsid w:val="002723AE"/>
    <w:rsid w:val="00285BD0"/>
    <w:rsid w:val="002A0F0F"/>
    <w:rsid w:val="002A1E6A"/>
    <w:rsid w:val="002F0BB4"/>
    <w:rsid w:val="002F7EAF"/>
    <w:rsid w:val="00302E10"/>
    <w:rsid w:val="00332724"/>
    <w:rsid w:val="00363346"/>
    <w:rsid w:val="003C4BB2"/>
    <w:rsid w:val="003E204B"/>
    <w:rsid w:val="003E4324"/>
    <w:rsid w:val="003F621E"/>
    <w:rsid w:val="00407BDB"/>
    <w:rsid w:val="0044412F"/>
    <w:rsid w:val="00471332"/>
    <w:rsid w:val="00493A4C"/>
    <w:rsid w:val="004B3902"/>
    <w:rsid w:val="004D23F6"/>
    <w:rsid w:val="004E551E"/>
    <w:rsid w:val="004F1FF8"/>
    <w:rsid w:val="004F62D9"/>
    <w:rsid w:val="00511B5A"/>
    <w:rsid w:val="00550B08"/>
    <w:rsid w:val="0055150D"/>
    <w:rsid w:val="00553497"/>
    <w:rsid w:val="00561987"/>
    <w:rsid w:val="00566CAE"/>
    <w:rsid w:val="005B7B3F"/>
    <w:rsid w:val="005C0F44"/>
    <w:rsid w:val="005E7052"/>
    <w:rsid w:val="00604B4A"/>
    <w:rsid w:val="00607638"/>
    <w:rsid w:val="0064548D"/>
    <w:rsid w:val="0064772D"/>
    <w:rsid w:val="00664850"/>
    <w:rsid w:val="006B7F83"/>
    <w:rsid w:val="006D1829"/>
    <w:rsid w:val="006E735F"/>
    <w:rsid w:val="006E79FF"/>
    <w:rsid w:val="00720ABB"/>
    <w:rsid w:val="007221DF"/>
    <w:rsid w:val="007229E3"/>
    <w:rsid w:val="007446FD"/>
    <w:rsid w:val="00755025"/>
    <w:rsid w:val="0076037A"/>
    <w:rsid w:val="007716CF"/>
    <w:rsid w:val="007B4F7A"/>
    <w:rsid w:val="007F3C85"/>
    <w:rsid w:val="008249B4"/>
    <w:rsid w:val="008276B8"/>
    <w:rsid w:val="00846DDB"/>
    <w:rsid w:val="00862CCB"/>
    <w:rsid w:val="008852CE"/>
    <w:rsid w:val="008A46AD"/>
    <w:rsid w:val="008D4655"/>
    <w:rsid w:val="008E317A"/>
    <w:rsid w:val="008E5A63"/>
    <w:rsid w:val="00906A89"/>
    <w:rsid w:val="0094762B"/>
    <w:rsid w:val="00976FE8"/>
    <w:rsid w:val="009A17EF"/>
    <w:rsid w:val="009A6775"/>
    <w:rsid w:val="009C613A"/>
    <w:rsid w:val="009D1543"/>
    <w:rsid w:val="009D7AE0"/>
    <w:rsid w:val="00A95E5C"/>
    <w:rsid w:val="00AA3F19"/>
    <w:rsid w:val="00AB3399"/>
    <w:rsid w:val="00AD236E"/>
    <w:rsid w:val="00AE2EC3"/>
    <w:rsid w:val="00AE6B2F"/>
    <w:rsid w:val="00B03B5B"/>
    <w:rsid w:val="00B06987"/>
    <w:rsid w:val="00B06B5C"/>
    <w:rsid w:val="00B414CE"/>
    <w:rsid w:val="00B46E6F"/>
    <w:rsid w:val="00B5307B"/>
    <w:rsid w:val="00B94AC2"/>
    <w:rsid w:val="00BA596C"/>
    <w:rsid w:val="00BB4747"/>
    <w:rsid w:val="00BC0036"/>
    <w:rsid w:val="00BE00D3"/>
    <w:rsid w:val="00BF4DC8"/>
    <w:rsid w:val="00C04D48"/>
    <w:rsid w:val="00C16ADB"/>
    <w:rsid w:val="00C270FD"/>
    <w:rsid w:val="00C273A6"/>
    <w:rsid w:val="00C30C1F"/>
    <w:rsid w:val="00C545F0"/>
    <w:rsid w:val="00C77C17"/>
    <w:rsid w:val="00C85FAC"/>
    <w:rsid w:val="00C86028"/>
    <w:rsid w:val="00CB101B"/>
    <w:rsid w:val="00CE6B8A"/>
    <w:rsid w:val="00D25202"/>
    <w:rsid w:val="00D30793"/>
    <w:rsid w:val="00D308D1"/>
    <w:rsid w:val="00D36AF3"/>
    <w:rsid w:val="00D63CC3"/>
    <w:rsid w:val="00D81C35"/>
    <w:rsid w:val="00DA3FA1"/>
    <w:rsid w:val="00DB2AFC"/>
    <w:rsid w:val="00DD129C"/>
    <w:rsid w:val="00E214AC"/>
    <w:rsid w:val="00E362CA"/>
    <w:rsid w:val="00E56A95"/>
    <w:rsid w:val="00E6199F"/>
    <w:rsid w:val="00E72427"/>
    <w:rsid w:val="00E734FF"/>
    <w:rsid w:val="00EA1B39"/>
    <w:rsid w:val="00EC455C"/>
    <w:rsid w:val="00ED0369"/>
    <w:rsid w:val="00ED2C5E"/>
    <w:rsid w:val="00ED3ABD"/>
    <w:rsid w:val="00EE59D7"/>
    <w:rsid w:val="00F071A4"/>
    <w:rsid w:val="00F16921"/>
    <w:rsid w:val="00F30CBB"/>
    <w:rsid w:val="00F43C71"/>
    <w:rsid w:val="00FB7D7E"/>
    <w:rsid w:val="00FC1A9F"/>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store.lumina-intelligence.com/product/uk-foodservice-delivery-market-repor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2021-10-15T12:45:00Z</dcterms:created>
  <dcterms:modified xsi:type="dcterms:W3CDTF">2021-10-15T12:45:00Z</dcterms:modified>
</cp:coreProperties>
</file>