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080EF972" w:rsidR="00ED3ABD" w:rsidRDefault="008E0CD4" w:rsidP="00ED3ABD">
      <w:pPr>
        <w:spacing w:after="0" w:line="240" w:lineRule="auto"/>
        <w:rPr>
          <w:rFonts w:ascii="Arial" w:hAnsi="Arial" w:cs="Arial"/>
          <w:b/>
          <w:bCs/>
          <w:sz w:val="18"/>
          <w:szCs w:val="18"/>
        </w:rPr>
      </w:pPr>
      <w:hyperlink r:id="rId6" w:history="1">
        <w:r w:rsidR="008355EF" w:rsidRPr="00670A7F">
          <w:rPr>
            <w:rStyle w:val="Hyperlink"/>
            <w:rFonts w:ascii="Arial" w:hAnsi="Arial" w:cs="Arial"/>
            <w:b/>
            <w:bCs/>
            <w:sz w:val="18"/>
            <w:szCs w:val="18"/>
          </w:rPr>
          <w:t>Giorgio.rigali@lumina-intelligence.com</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1269975" w:rsidR="00ED3ABD" w:rsidRPr="00550B08" w:rsidRDefault="004C6C47"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19</w:t>
      </w:r>
      <w:r w:rsidR="008E65E2">
        <w:rPr>
          <w:rStyle w:val="Hyperlink"/>
          <w:rFonts w:ascii="Arial" w:hAnsi="Arial" w:cs="Arial"/>
          <w:b/>
          <w:bCs/>
          <w:color w:val="505050"/>
          <w:sz w:val="18"/>
          <w:szCs w:val="18"/>
          <w:u w:val="none"/>
        </w:rPr>
        <w:t xml:space="preserve"> </w:t>
      </w:r>
      <w:r w:rsidR="00050D01">
        <w:rPr>
          <w:rStyle w:val="Hyperlink"/>
          <w:rFonts w:ascii="Arial" w:hAnsi="Arial" w:cs="Arial"/>
          <w:b/>
          <w:bCs/>
          <w:color w:val="505050"/>
          <w:sz w:val="18"/>
          <w:szCs w:val="18"/>
          <w:u w:val="none"/>
        </w:rPr>
        <w:t>May</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E65E2">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776F54C6" w14:textId="1C6483CD" w:rsidR="00856858" w:rsidRPr="00856858" w:rsidRDefault="004579C4" w:rsidP="00856858">
      <w:pPr>
        <w:jc w:val="center"/>
        <w:rPr>
          <w:rFonts w:ascii="Arial" w:hAnsi="Arial" w:cs="Arial"/>
          <w:b/>
          <w:bCs/>
          <w:sz w:val="32"/>
          <w:szCs w:val="32"/>
        </w:rPr>
      </w:pPr>
      <w:r>
        <w:rPr>
          <w:rFonts w:ascii="Arial" w:hAnsi="Arial" w:cs="Arial"/>
          <w:b/>
          <w:bCs/>
          <w:sz w:val="32"/>
          <w:szCs w:val="32"/>
        </w:rPr>
        <w:t>Food and drink menus get bigger and prices rise +2.5% in Q1 2022</w:t>
      </w:r>
    </w:p>
    <w:p w14:paraId="612FF244" w14:textId="1D3E8E16" w:rsidR="004579C4" w:rsidRDefault="009400D0" w:rsidP="00A973D5">
      <w:pPr>
        <w:rPr>
          <w:rFonts w:ascii="Arial" w:hAnsi="Arial" w:cs="Arial"/>
          <w:sz w:val="20"/>
          <w:szCs w:val="20"/>
        </w:rPr>
      </w:pPr>
      <w:r w:rsidRPr="009400D0">
        <w:rPr>
          <w:rFonts w:ascii="Arial" w:hAnsi="Arial" w:cs="Arial"/>
          <w:sz w:val="20"/>
          <w:szCs w:val="20"/>
        </w:rPr>
        <w:t xml:space="preserve">According to </w:t>
      </w:r>
      <w:r w:rsidR="0062209E">
        <w:rPr>
          <w:rFonts w:ascii="Arial" w:hAnsi="Arial" w:cs="Arial"/>
          <w:sz w:val="20"/>
          <w:szCs w:val="20"/>
        </w:rPr>
        <w:t xml:space="preserve">data from Lumina Intelligence’s Menu Tracker, </w:t>
      </w:r>
      <w:r w:rsidR="004579C4">
        <w:rPr>
          <w:rFonts w:ascii="Arial" w:hAnsi="Arial" w:cs="Arial"/>
          <w:sz w:val="20"/>
          <w:szCs w:val="20"/>
        </w:rPr>
        <w:t xml:space="preserve">menus across the UK eating and drinking our market have </w:t>
      </w:r>
      <w:proofErr w:type="gramStart"/>
      <w:r w:rsidR="004579C4">
        <w:rPr>
          <w:rFonts w:ascii="Arial" w:hAnsi="Arial" w:cs="Arial"/>
          <w:sz w:val="20"/>
          <w:szCs w:val="20"/>
        </w:rPr>
        <w:t>grown in size</w:t>
      </w:r>
      <w:proofErr w:type="gramEnd"/>
      <w:r w:rsidR="004579C4">
        <w:rPr>
          <w:rFonts w:ascii="Arial" w:hAnsi="Arial" w:cs="Arial"/>
          <w:sz w:val="20"/>
          <w:szCs w:val="20"/>
        </w:rPr>
        <w:t xml:space="preserve"> and average prices have increased between February and April 2022.</w:t>
      </w:r>
    </w:p>
    <w:p w14:paraId="03DDAD00" w14:textId="518FFF28" w:rsidR="004579C4" w:rsidRPr="004579C4" w:rsidRDefault="006D5409" w:rsidP="00A973D5">
      <w:pPr>
        <w:rPr>
          <w:rFonts w:ascii="Arial" w:hAnsi="Arial" w:cs="Arial"/>
          <w:b/>
          <w:bCs/>
        </w:rPr>
      </w:pPr>
      <w:r>
        <w:rPr>
          <w:rFonts w:ascii="Arial" w:hAnsi="Arial" w:cs="Arial"/>
          <w:b/>
          <w:bCs/>
        </w:rPr>
        <w:t xml:space="preserve">Food </w:t>
      </w:r>
      <w:r w:rsidR="004579C4" w:rsidRPr="004579C4">
        <w:rPr>
          <w:rFonts w:ascii="Arial" w:hAnsi="Arial" w:cs="Arial"/>
          <w:b/>
          <w:bCs/>
        </w:rPr>
        <w:t>price</w:t>
      </w:r>
      <w:r w:rsidR="004579C4">
        <w:rPr>
          <w:rFonts w:ascii="Arial" w:hAnsi="Arial" w:cs="Arial"/>
          <w:b/>
          <w:bCs/>
        </w:rPr>
        <w:t>s</w:t>
      </w:r>
      <w:r>
        <w:rPr>
          <w:rFonts w:ascii="Arial" w:hAnsi="Arial" w:cs="Arial"/>
          <w:b/>
          <w:bCs/>
        </w:rPr>
        <w:t xml:space="preserve"> on menus</w:t>
      </w:r>
      <w:r w:rsidR="004579C4">
        <w:rPr>
          <w:rFonts w:ascii="Arial" w:hAnsi="Arial" w:cs="Arial"/>
          <w:b/>
          <w:bCs/>
        </w:rPr>
        <w:t xml:space="preserve"> increase</w:t>
      </w:r>
      <w:r w:rsidR="004579C4" w:rsidRPr="004579C4">
        <w:rPr>
          <w:rFonts w:ascii="Arial" w:hAnsi="Arial" w:cs="Arial"/>
          <w:b/>
          <w:bCs/>
        </w:rPr>
        <w:t xml:space="preserve"> +2.5%</w:t>
      </w:r>
      <w:r w:rsidR="004579C4">
        <w:rPr>
          <w:rFonts w:ascii="Arial" w:hAnsi="Arial" w:cs="Arial"/>
          <w:b/>
          <w:bCs/>
        </w:rPr>
        <w:t xml:space="preserve"> since February</w:t>
      </w:r>
    </w:p>
    <w:p w14:paraId="05447DC4" w14:textId="31648D2C" w:rsidR="004579C4" w:rsidRDefault="004579C4" w:rsidP="004579C4">
      <w:pPr>
        <w:rPr>
          <w:rFonts w:ascii="Arial" w:hAnsi="Arial" w:cs="Arial"/>
          <w:sz w:val="20"/>
          <w:szCs w:val="20"/>
        </w:rPr>
      </w:pPr>
      <w:r>
        <w:rPr>
          <w:rFonts w:ascii="Arial" w:hAnsi="Arial" w:cs="Arial"/>
          <w:sz w:val="20"/>
          <w:szCs w:val="20"/>
        </w:rPr>
        <w:t xml:space="preserve">On average, the price of a dish on operator menus is £6.97, +2.5% since February 2022. </w:t>
      </w:r>
      <w:r w:rsidRPr="004579C4">
        <w:rPr>
          <w:rFonts w:ascii="Arial" w:hAnsi="Arial" w:cs="Arial"/>
          <w:sz w:val="20"/>
          <w:szCs w:val="20"/>
        </w:rPr>
        <w:t>Coffee &amp; sandwich shop prices have increased by +4.8% from February to April 2022, the largest rise across the market</w:t>
      </w:r>
      <w:r>
        <w:rPr>
          <w:rFonts w:ascii="Arial" w:hAnsi="Arial" w:cs="Arial"/>
          <w:sz w:val="20"/>
          <w:szCs w:val="20"/>
        </w:rPr>
        <w:t xml:space="preserve"> versus chain restaurants (+2.2%), pubs and bars (+3.1%) and QSR (-0.3%).</w:t>
      </w:r>
    </w:p>
    <w:p w14:paraId="5495B032" w14:textId="555BD6F4" w:rsidR="004579C4" w:rsidRDefault="006D5409" w:rsidP="006D5409">
      <w:pPr>
        <w:rPr>
          <w:rFonts w:ascii="Arial" w:hAnsi="Arial" w:cs="Arial"/>
          <w:sz w:val="20"/>
          <w:szCs w:val="20"/>
        </w:rPr>
      </w:pPr>
      <w:r w:rsidRPr="006D5409">
        <w:rPr>
          <w:rFonts w:ascii="Arial" w:hAnsi="Arial" w:cs="Arial"/>
          <w:sz w:val="20"/>
          <w:szCs w:val="20"/>
        </w:rPr>
        <w:t>Mains and sides are seeing the largest amount of inflation at +7.1% and +7.7%, respectively. The</w:t>
      </w:r>
      <w:r>
        <w:rPr>
          <w:rFonts w:ascii="Arial" w:hAnsi="Arial" w:cs="Arial"/>
          <w:sz w:val="20"/>
          <w:szCs w:val="20"/>
        </w:rPr>
        <w:t xml:space="preserve"> </w:t>
      </w:r>
      <w:r w:rsidRPr="006D5409">
        <w:rPr>
          <w:rFonts w:ascii="Arial" w:hAnsi="Arial" w:cs="Arial"/>
          <w:sz w:val="20"/>
          <w:szCs w:val="20"/>
        </w:rPr>
        <w:t xml:space="preserve">average cost of a </w:t>
      </w:r>
      <w:r>
        <w:rPr>
          <w:rFonts w:ascii="Arial" w:hAnsi="Arial" w:cs="Arial"/>
          <w:sz w:val="20"/>
          <w:szCs w:val="20"/>
        </w:rPr>
        <w:t xml:space="preserve">chain </w:t>
      </w:r>
      <w:r w:rsidRPr="006D5409">
        <w:rPr>
          <w:rFonts w:ascii="Arial" w:hAnsi="Arial" w:cs="Arial"/>
          <w:sz w:val="20"/>
          <w:szCs w:val="20"/>
        </w:rPr>
        <w:t xml:space="preserve">restaurant main has increased by +£1.34 (+12.0%) from February-April 2022, as operators focus increases on the </w:t>
      </w:r>
      <w:proofErr w:type="gramStart"/>
      <w:r w:rsidRPr="006D5409">
        <w:rPr>
          <w:rFonts w:ascii="Arial" w:hAnsi="Arial" w:cs="Arial"/>
          <w:sz w:val="20"/>
          <w:szCs w:val="20"/>
        </w:rPr>
        <w:t>most commonly purchased</w:t>
      </w:r>
      <w:proofErr w:type="gramEnd"/>
      <w:r w:rsidRPr="006D5409">
        <w:rPr>
          <w:rFonts w:ascii="Arial" w:hAnsi="Arial" w:cs="Arial"/>
          <w:sz w:val="20"/>
          <w:szCs w:val="20"/>
        </w:rPr>
        <w:t xml:space="preserve"> courses.</w:t>
      </w:r>
    </w:p>
    <w:p w14:paraId="0EC9EDEB" w14:textId="7D76CC64" w:rsidR="006D5409" w:rsidRPr="006D5409" w:rsidRDefault="006D5409" w:rsidP="00A973D5">
      <w:pPr>
        <w:rPr>
          <w:rFonts w:ascii="Arial" w:hAnsi="Arial" w:cs="Arial"/>
          <w:b/>
          <w:bCs/>
        </w:rPr>
      </w:pPr>
      <w:r w:rsidRPr="006D5409">
        <w:rPr>
          <w:rFonts w:ascii="Arial" w:hAnsi="Arial" w:cs="Arial"/>
          <w:b/>
          <w:bCs/>
        </w:rPr>
        <w:t>Drink prices on menus increase +1.9% since February</w:t>
      </w:r>
    </w:p>
    <w:p w14:paraId="518C0712" w14:textId="6901CBE0" w:rsidR="006D5409" w:rsidRDefault="006D5409" w:rsidP="006D5409">
      <w:pPr>
        <w:rPr>
          <w:rFonts w:ascii="Arial" w:hAnsi="Arial" w:cs="Arial"/>
          <w:sz w:val="20"/>
          <w:szCs w:val="20"/>
        </w:rPr>
      </w:pPr>
      <w:r w:rsidRPr="006D5409">
        <w:rPr>
          <w:rFonts w:ascii="Arial" w:hAnsi="Arial" w:cs="Arial"/>
          <w:sz w:val="20"/>
          <w:szCs w:val="20"/>
        </w:rPr>
        <w:t>The price of drinks on menus has</w:t>
      </w:r>
      <w:r>
        <w:rPr>
          <w:rFonts w:ascii="Arial" w:hAnsi="Arial" w:cs="Arial"/>
          <w:sz w:val="20"/>
          <w:szCs w:val="20"/>
        </w:rPr>
        <w:t xml:space="preserve"> </w:t>
      </w:r>
      <w:r w:rsidRPr="006D5409">
        <w:rPr>
          <w:rFonts w:ascii="Arial" w:hAnsi="Arial" w:cs="Arial"/>
          <w:sz w:val="20"/>
          <w:szCs w:val="20"/>
        </w:rPr>
        <w:t>risen by +1.9%</w:t>
      </w:r>
      <w:r>
        <w:rPr>
          <w:rFonts w:ascii="Arial" w:hAnsi="Arial" w:cs="Arial"/>
          <w:sz w:val="20"/>
          <w:szCs w:val="20"/>
        </w:rPr>
        <w:t xml:space="preserve"> </w:t>
      </w:r>
      <w:r w:rsidRPr="006D5409">
        <w:rPr>
          <w:rFonts w:ascii="Arial" w:hAnsi="Arial" w:cs="Arial"/>
          <w:sz w:val="20"/>
          <w:szCs w:val="20"/>
        </w:rPr>
        <w:t xml:space="preserve">from February to April 2022, with coffee &amp; </w:t>
      </w:r>
      <w:r>
        <w:rPr>
          <w:rFonts w:ascii="Arial" w:hAnsi="Arial" w:cs="Arial"/>
          <w:sz w:val="20"/>
          <w:szCs w:val="20"/>
        </w:rPr>
        <w:t>s</w:t>
      </w:r>
      <w:r w:rsidRPr="006D5409">
        <w:rPr>
          <w:rFonts w:ascii="Arial" w:hAnsi="Arial" w:cs="Arial"/>
          <w:sz w:val="20"/>
          <w:szCs w:val="20"/>
        </w:rPr>
        <w:t>andwich shops implementing the largest rises.</w:t>
      </w:r>
    </w:p>
    <w:p w14:paraId="4C40574E" w14:textId="7F12FC82" w:rsidR="006D5409" w:rsidRDefault="006D5409" w:rsidP="006D5409">
      <w:pPr>
        <w:rPr>
          <w:rFonts w:ascii="Arial" w:hAnsi="Arial" w:cs="Arial"/>
          <w:sz w:val="20"/>
          <w:szCs w:val="20"/>
        </w:rPr>
      </w:pPr>
      <w:r w:rsidRPr="006D5409">
        <w:rPr>
          <w:rFonts w:ascii="Arial" w:hAnsi="Arial" w:cs="Arial"/>
          <w:sz w:val="20"/>
          <w:szCs w:val="20"/>
        </w:rPr>
        <w:t xml:space="preserve">Increases are currently focused on the non-alcoholic </w:t>
      </w:r>
      <w:proofErr w:type="gramStart"/>
      <w:r w:rsidRPr="006D5409">
        <w:rPr>
          <w:rFonts w:ascii="Arial" w:hAnsi="Arial" w:cs="Arial"/>
          <w:sz w:val="20"/>
          <w:szCs w:val="20"/>
        </w:rPr>
        <w:t>drinks</w:t>
      </w:r>
      <w:proofErr w:type="gramEnd"/>
      <w:r w:rsidRPr="006D5409">
        <w:rPr>
          <w:rFonts w:ascii="Arial" w:hAnsi="Arial" w:cs="Arial"/>
          <w:sz w:val="20"/>
          <w:szCs w:val="20"/>
        </w:rPr>
        <w:t xml:space="preserve"> category, with operators capitalising on seasonal events including Easter and the beginning of Spring by launching more expensive drink ranges.</w:t>
      </w:r>
    </w:p>
    <w:p w14:paraId="6F004AE5" w14:textId="55EBDB01" w:rsidR="006D5409" w:rsidRDefault="006D5409" w:rsidP="006D5409">
      <w:pPr>
        <w:rPr>
          <w:rFonts w:ascii="Arial" w:hAnsi="Arial" w:cs="Arial"/>
          <w:sz w:val="20"/>
          <w:szCs w:val="20"/>
        </w:rPr>
      </w:pPr>
      <w:r w:rsidRPr="006D5409">
        <w:rPr>
          <w:rFonts w:ascii="Arial" w:hAnsi="Arial" w:cs="Arial"/>
          <w:sz w:val="20"/>
          <w:szCs w:val="20"/>
        </w:rPr>
        <w:t>Alcoholic drinks in pubs &amp; bars rose in price by +2.4% in the period.</w:t>
      </w:r>
    </w:p>
    <w:p w14:paraId="09E10CF4" w14:textId="178989C1" w:rsidR="001C15D9" w:rsidRPr="001C15D9" w:rsidRDefault="001C15D9" w:rsidP="006D5409">
      <w:pPr>
        <w:rPr>
          <w:rFonts w:ascii="Arial" w:hAnsi="Arial" w:cs="Arial"/>
          <w:b/>
          <w:bCs/>
        </w:rPr>
      </w:pPr>
      <w:r w:rsidRPr="001C15D9">
        <w:rPr>
          <w:rFonts w:ascii="Arial" w:hAnsi="Arial" w:cs="Arial"/>
          <w:b/>
          <w:bCs/>
        </w:rPr>
        <w:t>Size of operator menus increase +1.8%</w:t>
      </w:r>
    </w:p>
    <w:p w14:paraId="09BF5BA2" w14:textId="77777777" w:rsidR="001C15D9" w:rsidRDefault="001C15D9" w:rsidP="001C15D9">
      <w:pPr>
        <w:rPr>
          <w:rFonts w:ascii="Arial" w:hAnsi="Arial" w:cs="Arial"/>
          <w:sz w:val="20"/>
          <w:szCs w:val="20"/>
        </w:rPr>
      </w:pPr>
      <w:r w:rsidRPr="001C15D9">
        <w:rPr>
          <w:rFonts w:ascii="Arial" w:hAnsi="Arial" w:cs="Arial"/>
          <w:sz w:val="20"/>
          <w:szCs w:val="20"/>
        </w:rPr>
        <w:t xml:space="preserve">Menus across restaurants, pubs &amp; bars, QSR and sandwich &amp; coffee shops have an average of 132 food and drink items, up +1.8% from February to April 2022. </w:t>
      </w:r>
    </w:p>
    <w:p w14:paraId="032493CA" w14:textId="6B363CB9" w:rsidR="001C15D9" w:rsidRDefault="001C15D9" w:rsidP="001C15D9">
      <w:pPr>
        <w:rPr>
          <w:rFonts w:ascii="Arial" w:hAnsi="Arial" w:cs="Arial"/>
          <w:sz w:val="20"/>
          <w:szCs w:val="20"/>
        </w:rPr>
      </w:pPr>
      <w:r w:rsidRPr="001C15D9">
        <w:rPr>
          <w:rFonts w:ascii="Arial" w:hAnsi="Arial" w:cs="Arial"/>
          <w:sz w:val="20"/>
          <w:szCs w:val="20"/>
        </w:rPr>
        <w:t>Pubs and bars have the largest offering across both food and drink menus</w:t>
      </w:r>
      <w:r>
        <w:rPr>
          <w:rFonts w:ascii="Arial" w:hAnsi="Arial" w:cs="Arial"/>
          <w:sz w:val="20"/>
          <w:szCs w:val="20"/>
        </w:rPr>
        <w:t xml:space="preserve"> (219 items on average)</w:t>
      </w:r>
      <w:r w:rsidRPr="001C15D9">
        <w:rPr>
          <w:rFonts w:ascii="Arial" w:hAnsi="Arial" w:cs="Arial"/>
          <w:sz w:val="20"/>
          <w:szCs w:val="20"/>
        </w:rPr>
        <w:t>, with large offerings of spirits, wines and burgers</w:t>
      </w:r>
      <w:r>
        <w:rPr>
          <w:rFonts w:ascii="Arial" w:hAnsi="Arial" w:cs="Arial"/>
          <w:sz w:val="20"/>
          <w:szCs w:val="20"/>
        </w:rPr>
        <w:t>, up +1.4% versus February 2022. Item counts in chain restaurants have increased +5.6% to 123 and QSR +4.3% to 79. In contrast, item counts in sandwich &amp;</w:t>
      </w:r>
      <w:r w:rsidR="008E0CD4">
        <w:rPr>
          <w:rFonts w:ascii="Arial" w:hAnsi="Arial" w:cs="Arial"/>
          <w:sz w:val="20"/>
          <w:szCs w:val="20"/>
        </w:rPr>
        <w:t xml:space="preserve"> </w:t>
      </w:r>
      <w:r>
        <w:rPr>
          <w:rFonts w:ascii="Arial" w:hAnsi="Arial" w:cs="Arial"/>
          <w:sz w:val="20"/>
          <w:szCs w:val="20"/>
        </w:rPr>
        <w:t>coffee shops has declined -2.3% to 107.</w:t>
      </w:r>
    </w:p>
    <w:p w14:paraId="127678F9" w14:textId="1D58DB24" w:rsidR="001C15D9" w:rsidRDefault="001C15D9" w:rsidP="001C15D9">
      <w:pPr>
        <w:rPr>
          <w:rFonts w:ascii="Arial" w:hAnsi="Arial" w:cs="Arial"/>
          <w:sz w:val="20"/>
          <w:szCs w:val="20"/>
        </w:rPr>
      </w:pPr>
      <w:r w:rsidRPr="001C15D9">
        <w:rPr>
          <w:rFonts w:ascii="Arial" w:hAnsi="Arial" w:cs="Arial"/>
          <w:sz w:val="20"/>
          <w:szCs w:val="20"/>
        </w:rPr>
        <w:t>Growth is being driven by drinks, as operators expand ranges to tempt consumers into purchasing drinks to boost average spend.</w:t>
      </w:r>
      <w:r>
        <w:rPr>
          <w:rFonts w:ascii="Arial" w:hAnsi="Arial" w:cs="Arial"/>
          <w:sz w:val="20"/>
          <w:szCs w:val="20"/>
        </w:rPr>
        <w:t xml:space="preserve"> </w:t>
      </w:r>
      <w:r w:rsidRPr="001C15D9">
        <w:rPr>
          <w:rFonts w:ascii="Arial" w:hAnsi="Arial" w:cs="Arial"/>
          <w:sz w:val="20"/>
          <w:szCs w:val="20"/>
        </w:rPr>
        <w:t>Pubs &amp; bars have on average 127 drink items on menus, up +0.8% from February to April 2022</w:t>
      </w:r>
    </w:p>
    <w:p w14:paraId="534C19B5" w14:textId="0DA35C0E" w:rsidR="00AF582F" w:rsidRDefault="009400D0" w:rsidP="009400D0">
      <w:pPr>
        <w:rPr>
          <w:rFonts w:ascii="Arial" w:hAnsi="Arial" w:cs="Arial"/>
          <w:i/>
          <w:iCs/>
          <w:sz w:val="20"/>
          <w:szCs w:val="20"/>
        </w:rPr>
      </w:pPr>
      <w:r w:rsidRPr="009400D0">
        <w:rPr>
          <w:rFonts w:ascii="Arial" w:hAnsi="Arial" w:cs="Arial"/>
          <w:sz w:val="20"/>
          <w:szCs w:val="20"/>
        </w:rPr>
        <w:t xml:space="preserve">Commenting on the </w:t>
      </w:r>
      <w:r w:rsidR="00F74791">
        <w:rPr>
          <w:rFonts w:ascii="Arial" w:hAnsi="Arial" w:cs="Arial"/>
          <w:sz w:val="20"/>
          <w:szCs w:val="20"/>
        </w:rPr>
        <w:t>findings</w:t>
      </w:r>
      <w:r w:rsidRPr="009400D0">
        <w:rPr>
          <w:rFonts w:ascii="Arial" w:hAnsi="Arial" w:cs="Arial"/>
          <w:sz w:val="20"/>
          <w:szCs w:val="20"/>
        </w:rPr>
        <w:t xml:space="preserve">,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1C15D9" w:rsidRPr="001C15D9">
        <w:rPr>
          <w:rFonts w:ascii="Arial" w:hAnsi="Arial" w:cs="Arial"/>
          <w:i/>
          <w:iCs/>
          <w:sz w:val="20"/>
          <w:szCs w:val="20"/>
        </w:rPr>
        <w:t xml:space="preserve">Price increases are being driven by food menus overall. Operators are passing price rises on </w:t>
      </w:r>
      <w:proofErr w:type="gramStart"/>
      <w:r w:rsidR="001C15D9" w:rsidRPr="001C15D9">
        <w:rPr>
          <w:rFonts w:ascii="Arial" w:hAnsi="Arial" w:cs="Arial"/>
          <w:i/>
          <w:iCs/>
          <w:sz w:val="20"/>
          <w:szCs w:val="20"/>
        </w:rPr>
        <w:t>as a result of</w:t>
      </w:r>
      <w:proofErr w:type="gramEnd"/>
      <w:r w:rsidR="001C15D9" w:rsidRPr="001C15D9">
        <w:rPr>
          <w:rFonts w:ascii="Arial" w:hAnsi="Arial" w:cs="Arial"/>
          <w:i/>
          <w:iCs/>
          <w:sz w:val="20"/>
          <w:szCs w:val="20"/>
        </w:rPr>
        <w:t xml:space="preserve"> the inflation surrounding food costs from the war in Ukraine, spike in cost of fuel and supply shortages.</w:t>
      </w:r>
      <w:r w:rsidR="001C15D9">
        <w:rPr>
          <w:rFonts w:ascii="Arial" w:hAnsi="Arial" w:cs="Arial"/>
          <w:i/>
          <w:iCs/>
          <w:sz w:val="20"/>
          <w:szCs w:val="20"/>
        </w:rPr>
        <w:t xml:space="preserve"> With inflation expected to continue to rise, operators face a significant challenge around managing costs and attracting footfall, as consumers </w:t>
      </w:r>
      <w:r w:rsidR="00540E50">
        <w:rPr>
          <w:rFonts w:ascii="Arial" w:hAnsi="Arial" w:cs="Arial"/>
          <w:i/>
          <w:iCs/>
          <w:sz w:val="20"/>
          <w:szCs w:val="20"/>
        </w:rPr>
        <w:t xml:space="preserve">monitor their expenses as the cost of living continues to increase. Using our data, we will </w:t>
      </w:r>
      <w:proofErr w:type="gramStart"/>
      <w:r w:rsidR="00540E50">
        <w:rPr>
          <w:rFonts w:ascii="Arial" w:hAnsi="Arial" w:cs="Arial"/>
          <w:i/>
          <w:iCs/>
          <w:sz w:val="20"/>
          <w:szCs w:val="20"/>
        </w:rPr>
        <w:t>keeping</w:t>
      </w:r>
      <w:proofErr w:type="gramEnd"/>
      <w:r w:rsidR="00540E50">
        <w:rPr>
          <w:rFonts w:ascii="Arial" w:hAnsi="Arial" w:cs="Arial"/>
          <w:i/>
          <w:iCs/>
          <w:sz w:val="20"/>
          <w:szCs w:val="20"/>
        </w:rPr>
        <w:t xml:space="preserve"> a very close eye on this trend.”</w:t>
      </w:r>
    </w:p>
    <w:p w14:paraId="621435A7" w14:textId="4307F950"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w:t>
      </w:r>
      <w:r w:rsidR="001557EC">
        <w:rPr>
          <w:rFonts w:ascii="Arial" w:hAnsi="Arial" w:cs="Arial"/>
          <w:sz w:val="20"/>
          <w:szCs w:val="20"/>
        </w:rPr>
        <w:t>Menu Tracker</w:t>
      </w:r>
      <w:r>
        <w:rPr>
          <w:rFonts w:ascii="Arial" w:hAnsi="Arial" w:cs="Arial"/>
          <w:sz w:val="20"/>
          <w:szCs w:val="20"/>
        </w:rPr>
        <w:t xml:space="preserve"> </w:t>
      </w:r>
      <w:hyperlink r:id="rId7"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00739472" w14:textId="77777777" w:rsidR="001557EC" w:rsidRDefault="001557EC" w:rsidP="005E6F14">
      <w:pPr>
        <w:rPr>
          <w:rFonts w:ascii="Arial" w:hAnsi="Arial" w:cs="Arial"/>
          <w:sz w:val="20"/>
          <w:szCs w:val="20"/>
        </w:rPr>
      </w:pPr>
    </w:p>
    <w:p w14:paraId="14BE6760" w14:textId="33320C8C" w:rsidR="005E6F14" w:rsidRPr="001557EC" w:rsidRDefault="001557EC" w:rsidP="005E6F14">
      <w:pPr>
        <w:rPr>
          <w:rFonts w:ascii="Arial" w:hAnsi="Arial" w:cs="Arial"/>
          <w:b/>
          <w:bCs/>
          <w:sz w:val="20"/>
          <w:szCs w:val="20"/>
        </w:rPr>
      </w:pPr>
      <w:r w:rsidRPr="001557EC">
        <w:rPr>
          <w:rFonts w:ascii="Arial" w:hAnsi="Arial" w:cs="Arial"/>
          <w:b/>
          <w:bCs/>
          <w:sz w:val="20"/>
          <w:szCs w:val="20"/>
        </w:rPr>
        <w:t>Menu Tracker</w:t>
      </w:r>
    </w:p>
    <w:p w14:paraId="13D2030F" w14:textId="1AEADD69" w:rsidR="001557EC" w:rsidRDefault="005E6F14" w:rsidP="005E6F14">
      <w:pPr>
        <w:rPr>
          <w:rFonts w:ascii="Arial" w:hAnsi="Arial" w:cs="Arial"/>
          <w:sz w:val="20"/>
          <w:szCs w:val="20"/>
        </w:rPr>
      </w:pPr>
      <w:r w:rsidRPr="007464CC">
        <w:rPr>
          <w:rFonts w:ascii="Arial" w:hAnsi="Arial" w:cs="Arial"/>
          <w:sz w:val="20"/>
          <w:szCs w:val="20"/>
        </w:rPr>
        <w:t xml:space="preserve">Lumina Intelligence’s </w:t>
      </w:r>
      <w:r w:rsidR="001557EC">
        <w:rPr>
          <w:rFonts w:ascii="Arial" w:hAnsi="Arial" w:cs="Arial"/>
          <w:sz w:val="20"/>
          <w:szCs w:val="20"/>
        </w:rPr>
        <w:t>Menu Tracker enables you to t</w:t>
      </w:r>
      <w:r w:rsidR="001557EC" w:rsidRPr="001557EC">
        <w:rPr>
          <w:rFonts w:ascii="Arial" w:hAnsi="Arial" w:cs="Arial"/>
          <w:sz w:val="20"/>
          <w:szCs w:val="20"/>
        </w:rPr>
        <w:t>rack, compare &amp; analyse the pricing &amp; menu composition of 80 major UK pub, restaurant, QSR, sandwich and coffee shop operators.</w:t>
      </w:r>
      <w:r w:rsidR="001557EC">
        <w:rPr>
          <w:rFonts w:ascii="Arial" w:hAnsi="Arial" w:cs="Arial"/>
          <w:sz w:val="20"/>
          <w:szCs w:val="20"/>
        </w:rPr>
        <w:t xml:space="preserve"> Updated monthly, the tool allows for in depth analysis of:</w:t>
      </w:r>
    </w:p>
    <w:p w14:paraId="3F3CBA1F" w14:textId="4D6C2D72"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Brand menus</w:t>
      </w:r>
    </w:p>
    <w:p w14:paraId="4A185AD6" w14:textId="752A11E9"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Menu price inflation</w:t>
      </w:r>
    </w:p>
    <w:p w14:paraId="69FDFFF1" w14:textId="5F0785B8"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Dietary requirements</w:t>
      </w:r>
    </w:p>
    <w:p w14:paraId="3EA1DFDA" w14:textId="199133D5"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NPD</w:t>
      </w:r>
    </w:p>
    <w:p w14:paraId="727E415A" w14:textId="49F2300B" w:rsidR="001557EC" w:rsidRPr="001557EC" w:rsidRDefault="001557EC" w:rsidP="001557EC">
      <w:pPr>
        <w:pStyle w:val="ListParagraph"/>
        <w:numPr>
          <w:ilvl w:val="0"/>
          <w:numId w:val="11"/>
        </w:numPr>
        <w:rPr>
          <w:rFonts w:ascii="Arial" w:hAnsi="Arial" w:cs="Arial"/>
          <w:sz w:val="20"/>
          <w:szCs w:val="20"/>
        </w:rPr>
      </w:pPr>
      <w:r>
        <w:rPr>
          <w:rFonts w:ascii="Arial" w:hAnsi="Arial" w:cs="Arial"/>
          <w:sz w:val="20"/>
          <w:szCs w:val="20"/>
        </w:rPr>
        <w:t>Ingredients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8E0CD4"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C47EF"/>
    <w:multiLevelType w:val="hybridMultilevel"/>
    <w:tmpl w:val="C736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3"/>
  </w:num>
  <w:num w:numId="6">
    <w:abstractNumId w:val="7"/>
  </w:num>
  <w:num w:numId="7">
    <w:abstractNumId w:val="5"/>
  </w:num>
  <w:num w:numId="8">
    <w:abstractNumId w:val="1"/>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50D01"/>
    <w:rsid w:val="00051983"/>
    <w:rsid w:val="00072404"/>
    <w:rsid w:val="000809E0"/>
    <w:rsid w:val="00091667"/>
    <w:rsid w:val="000F1972"/>
    <w:rsid w:val="00107E2B"/>
    <w:rsid w:val="00113451"/>
    <w:rsid w:val="00116246"/>
    <w:rsid w:val="001249C3"/>
    <w:rsid w:val="00134B6F"/>
    <w:rsid w:val="00135574"/>
    <w:rsid w:val="001557EC"/>
    <w:rsid w:val="00170061"/>
    <w:rsid w:val="00195F54"/>
    <w:rsid w:val="001A3D4E"/>
    <w:rsid w:val="001B3CF2"/>
    <w:rsid w:val="001B4688"/>
    <w:rsid w:val="001C15D9"/>
    <w:rsid w:val="001C50C1"/>
    <w:rsid w:val="001C5B98"/>
    <w:rsid w:val="001C65B6"/>
    <w:rsid w:val="001C7BF1"/>
    <w:rsid w:val="001D4D35"/>
    <w:rsid w:val="00214D95"/>
    <w:rsid w:val="00216F72"/>
    <w:rsid w:val="00240CAC"/>
    <w:rsid w:val="002578EA"/>
    <w:rsid w:val="00261F91"/>
    <w:rsid w:val="00297C15"/>
    <w:rsid w:val="002A0F0F"/>
    <w:rsid w:val="002E22C9"/>
    <w:rsid w:val="002E7454"/>
    <w:rsid w:val="002F089D"/>
    <w:rsid w:val="002F0BB4"/>
    <w:rsid w:val="002F7EAF"/>
    <w:rsid w:val="00302E10"/>
    <w:rsid w:val="00312F51"/>
    <w:rsid w:val="00323BE2"/>
    <w:rsid w:val="00346F0A"/>
    <w:rsid w:val="00353262"/>
    <w:rsid w:val="00363346"/>
    <w:rsid w:val="003A12EB"/>
    <w:rsid w:val="003C4BB2"/>
    <w:rsid w:val="003E204B"/>
    <w:rsid w:val="00410EFD"/>
    <w:rsid w:val="00414095"/>
    <w:rsid w:val="0041755B"/>
    <w:rsid w:val="0044412F"/>
    <w:rsid w:val="004579C4"/>
    <w:rsid w:val="00481042"/>
    <w:rsid w:val="004B3902"/>
    <w:rsid w:val="004C063F"/>
    <w:rsid w:val="004C2B82"/>
    <w:rsid w:val="004C5456"/>
    <w:rsid w:val="004C6C47"/>
    <w:rsid w:val="004D23F6"/>
    <w:rsid w:val="004E551E"/>
    <w:rsid w:val="004E5767"/>
    <w:rsid w:val="004F1FF8"/>
    <w:rsid w:val="0051728A"/>
    <w:rsid w:val="00520307"/>
    <w:rsid w:val="00532305"/>
    <w:rsid w:val="00540E50"/>
    <w:rsid w:val="00550B08"/>
    <w:rsid w:val="0055150D"/>
    <w:rsid w:val="005522E6"/>
    <w:rsid w:val="00553497"/>
    <w:rsid w:val="00554471"/>
    <w:rsid w:val="00566CAE"/>
    <w:rsid w:val="0059063E"/>
    <w:rsid w:val="005A2368"/>
    <w:rsid w:val="005A4855"/>
    <w:rsid w:val="005B7E51"/>
    <w:rsid w:val="005E6F14"/>
    <w:rsid w:val="005F1548"/>
    <w:rsid w:val="00604B4A"/>
    <w:rsid w:val="0061620B"/>
    <w:rsid w:val="0062209E"/>
    <w:rsid w:val="00624D3B"/>
    <w:rsid w:val="0064772D"/>
    <w:rsid w:val="0065536E"/>
    <w:rsid w:val="006562DA"/>
    <w:rsid w:val="00664850"/>
    <w:rsid w:val="00690437"/>
    <w:rsid w:val="00691E88"/>
    <w:rsid w:val="006D5409"/>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71CEB"/>
    <w:rsid w:val="007854AB"/>
    <w:rsid w:val="007A50F0"/>
    <w:rsid w:val="007C2AE1"/>
    <w:rsid w:val="007D197C"/>
    <w:rsid w:val="007F3C85"/>
    <w:rsid w:val="00813785"/>
    <w:rsid w:val="008249B4"/>
    <w:rsid w:val="008276B8"/>
    <w:rsid w:val="00831A17"/>
    <w:rsid w:val="00832CF9"/>
    <w:rsid w:val="008355EF"/>
    <w:rsid w:val="00846DDB"/>
    <w:rsid w:val="008542EC"/>
    <w:rsid w:val="00856858"/>
    <w:rsid w:val="00862CCB"/>
    <w:rsid w:val="00882EC4"/>
    <w:rsid w:val="00887A6F"/>
    <w:rsid w:val="00897AEF"/>
    <w:rsid w:val="008A46AD"/>
    <w:rsid w:val="008C2F28"/>
    <w:rsid w:val="008D4655"/>
    <w:rsid w:val="008D5C4F"/>
    <w:rsid w:val="008E0CD4"/>
    <w:rsid w:val="008E1A01"/>
    <w:rsid w:val="008E317A"/>
    <w:rsid w:val="008E5A63"/>
    <w:rsid w:val="008E65E2"/>
    <w:rsid w:val="009400D0"/>
    <w:rsid w:val="00946C1D"/>
    <w:rsid w:val="00963A13"/>
    <w:rsid w:val="00970A81"/>
    <w:rsid w:val="00984842"/>
    <w:rsid w:val="009A6775"/>
    <w:rsid w:val="009C3668"/>
    <w:rsid w:val="009C613A"/>
    <w:rsid w:val="009D1543"/>
    <w:rsid w:val="00A26420"/>
    <w:rsid w:val="00A70FE3"/>
    <w:rsid w:val="00A82991"/>
    <w:rsid w:val="00A90A13"/>
    <w:rsid w:val="00A935A1"/>
    <w:rsid w:val="00A973D5"/>
    <w:rsid w:val="00AA4D4A"/>
    <w:rsid w:val="00AD236E"/>
    <w:rsid w:val="00AD5880"/>
    <w:rsid w:val="00AE6B2F"/>
    <w:rsid w:val="00AF582F"/>
    <w:rsid w:val="00B06987"/>
    <w:rsid w:val="00B06B5C"/>
    <w:rsid w:val="00B414CE"/>
    <w:rsid w:val="00B43838"/>
    <w:rsid w:val="00B46E6F"/>
    <w:rsid w:val="00B54F43"/>
    <w:rsid w:val="00B616DB"/>
    <w:rsid w:val="00B833AA"/>
    <w:rsid w:val="00BA2478"/>
    <w:rsid w:val="00BB34D9"/>
    <w:rsid w:val="00BB4747"/>
    <w:rsid w:val="00BC785A"/>
    <w:rsid w:val="00C16ADB"/>
    <w:rsid w:val="00C176BD"/>
    <w:rsid w:val="00C270FD"/>
    <w:rsid w:val="00C30C1F"/>
    <w:rsid w:val="00C362C9"/>
    <w:rsid w:val="00C4785A"/>
    <w:rsid w:val="00C545F0"/>
    <w:rsid w:val="00C77C17"/>
    <w:rsid w:val="00C86028"/>
    <w:rsid w:val="00CA6670"/>
    <w:rsid w:val="00CD419B"/>
    <w:rsid w:val="00CE6B8A"/>
    <w:rsid w:val="00D050B7"/>
    <w:rsid w:val="00D25202"/>
    <w:rsid w:val="00D308D1"/>
    <w:rsid w:val="00D47355"/>
    <w:rsid w:val="00D70BA2"/>
    <w:rsid w:val="00D7181B"/>
    <w:rsid w:val="00DA434C"/>
    <w:rsid w:val="00DB062C"/>
    <w:rsid w:val="00DD2B3E"/>
    <w:rsid w:val="00DF16AF"/>
    <w:rsid w:val="00DF6CC2"/>
    <w:rsid w:val="00E14675"/>
    <w:rsid w:val="00E214AC"/>
    <w:rsid w:val="00E25B65"/>
    <w:rsid w:val="00E3222E"/>
    <w:rsid w:val="00E56A95"/>
    <w:rsid w:val="00E72427"/>
    <w:rsid w:val="00E734FF"/>
    <w:rsid w:val="00E800EF"/>
    <w:rsid w:val="00EA1B39"/>
    <w:rsid w:val="00EB365A"/>
    <w:rsid w:val="00ED2C5E"/>
    <w:rsid w:val="00ED3ABD"/>
    <w:rsid w:val="00EE28D1"/>
    <w:rsid w:val="00EF7048"/>
    <w:rsid w:val="00F10F0C"/>
    <w:rsid w:val="00F16921"/>
    <w:rsid w:val="00F44CD2"/>
    <w:rsid w:val="00F744AB"/>
    <w:rsid w:val="00F74791"/>
    <w:rsid w:val="00F74BDC"/>
    <w:rsid w:val="00FB2C7F"/>
    <w:rsid w:val="00FC1A9F"/>
    <w:rsid w:val="00FE11D3"/>
    <w:rsid w:val="00FE5FD3"/>
    <w:rsid w:val="44DF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table" w:styleId="TableGrid">
    <w:name w:val="Table Grid"/>
    <w:basedOn w:val="TableNormal"/>
    <w:uiPriority w:val="39"/>
    <w:rsid w:val="00622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2022-05-19T09:24:00Z</dcterms:created>
  <dcterms:modified xsi:type="dcterms:W3CDTF">2022-05-19T09:48:00Z</dcterms:modified>
</cp:coreProperties>
</file>