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9329678" w:rsidR="00ED3ABD" w:rsidRPr="00550B08" w:rsidRDefault="00030F84" w:rsidP="00ED3ABD">
      <w:pPr>
        <w:spacing w:after="0" w:line="240" w:lineRule="auto"/>
        <w:rPr>
          <w:rFonts w:ascii="Arial" w:hAnsi="Arial" w:cs="Arial"/>
          <w:b/>
          <w:bCs/>
          <w:color w:val="505050"/>
          <w:sz w:val="18"/>
          <w:szCs w:val="18"/>
        </w:rPr>
      </w:pPr>
      <w:r>
        <w:rPr>
          <w:rFonts w:ascii="Arial" w:hAnsi="Arial" w:cs="Arial"/>
          <w:b/>
          <w:bCs/>
          <w:color w:val="505050"/>
          <w:sz w:val="18"/>
          <w:szCs w:val="18"/>
        </w:rPr>
        <w:t>Holly Franklin</w:t>
      </w:r>
    </w:p>
    <w:p w14:paraId="553A8214" w14:textId="0ABA6640"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w:t>
      </w:r>
      <w:r w:rsidR="00030F84">
        <w:rPr>
          <w:rFonts w:ascii="Arial" w:hAnsi="Arial" w:cs="Arial"/>
          <w:b/>
          <w:bCs/>
          <w:color w:val="505050"/>
          <w:sz w:val="18"/>
          <w:szCs w:val="18"/>
        </w:rPr>
        <w:t>940466301</w:t>
      </w:r>
    </w:p>
    <w:p w14:paraId="452AC616" w14:textId="3EA9CE04" w:rsidR="00ED3ABD" w:rsidRPr="00550B08" w:rsidRDefault="006D48BE" w:rsidP="00ED3ABD">
      <w:pPr>
        <w:spacing w:after="0" w:line="240" w:lineRule="auto"/>
        <w:rPr>
          <w:rStyle w:val="Hyperlink"/>
          <w:rFonts w:ascii="Arial" w:hAnsi="Arial" w:cs="Arial"/>
          <w:color w:val="505050"/>
          <w:sz w:val="18"/>
          <w:szCs w:val="18"/>
        </w:rPr>
      </w:pPr>
      <w:hyperlink r:id="rId6" w:history="1">
        <w:r w:rsidR="00030F84" w:rsidRPr="002868CE">
          <w:rPr>
            <w:rStyle w:val="Hyperlink"/>
            <w:rFonts w:ascii="Arial" w:hAnsi="Arial" w:cs="Arial"/>
            <w:b/>
            <w:bCs/>
            <w:sz w:val="18"/>
            <w:szCs w:val="18"/>
          </w:rPr>
          <w:t>holly.franklin@lumina-intelligence.co.uk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B0FC931" w:rsidR="00ED3ABD" w:rsidRPr="00550B08" w:rsidRDefault="0054575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4</w:t>
      </w:r>
      <w:r w:rsidRPr="0054575C">
        <w:rPr>
          <w:rStyle w:val="Hyperlink"/>
          <w:rFonts w:ascii="Arial" w:hAnsi="Arial" w:cs="Arial"/>
          <w:b/>
          <w:bCs/>
          <w:color w:val="505050"/>
          <w:sz w:val="18"/>
          <w:szCs w:val="18"/>
          <w:u w:val="none"/>
          <w:vertAlign w:val="superscript"/>
        </w:rPr>
        <w:t>th</w:t>
      </w:r>
      <w:r>
        <w:rPr>
          <w:rStyle w:val="Hyperlink"/>
          <w:rFonts w:ascii="Arial" w:hAnsi="Arial" w:cs="Arial"/>
          <w:b/>
          <w:bCs/>
          <w:color w:val="505050"/>
          <w:sz w:val="18"/>
          <w:szCs w:val="18"/>
          <w:u w:val="none"/>
        </w:rPr>
        <w:t xml:space="preserve"> October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030F84">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07B069FB" w14:textId="6C61B5EA" w:rsidR="009400D0" w:rsidRDefault="00F20900" w:rsidP="009400D0">
      <w:pPr>
        <w:jc w:val="center"/>
        <w:rPr>
          <w:rFonts w:ascii="Arial" w:hAnsi="Arial" w:cs="Arial"/>
          <w:sz w:val="20"/>
          <w:szCs w:val="20"/>
        </w:rPr>
      </w:pPr>
      <w:r>
        <w:rPr>
          <w:rFonts w:ascii="Arial" w:hAnsi="Arial" w:cs="Arial"/>
          <w:b/>
          <w:bCs/>
          <w:sz w:val="32"/>
          <w:szCs w:val="32"/>
        </w:rPr>
        <w:t xml:space="preserve">UK </w:t>
      </w:r>
      <w:r w:rsidR="0054575C">
        <w:rPr>
          <w:rFonts w:ascii="Arial" w:hAnsi="Arial" w:cs="Arial"/>
          <w:b/>
          <w:bCs/>
          <w:sz w:val="32"/>
          <w:szCs w:val="32"/>
        </w:rPr>
        <w:t>shoppers start to trade out of the convenience sector</w:t>
      </w:r>
    </w:p>
    <w:p w14:paraId="5E5470E0" w14:textId="1EB5AB14" w:rsidR="00030F84" w:rsidRDefault="00F20900" w:rsidP="00030F84">
      <w:pPr>
        <w:rPr>
          <w:rFonts w:ascii="Arial" w:hAnsi="Arial" w:cs="Arial"/>
          <w:sz w:val="20"/>
          <w:szCs w:val="20"/>
        </w:rPr>
      </w:pPr>
      <w:r>
        <w:rPr>
          <w:rFonts w:ascii="Arial" w:hAnsi="Arial" w:cs="Arial"/>
          <w:sz w:val="20"/>
          <w:szCs w:val="20"/>
        </w:rPr>
        <w:t xml:space="preserve">The latest Lumina Intelligence </w:t>
      </w:r>
      <w:r w:rsidR="0054575C">
        <w:rPr>
          <w:rFonts w:ascii="Arial" w:hAnsi="Arial" w:cs="Arial"/>
          <w:sz w:val="20"/>
          <w:szCs w:val="20"/>
        </w:rPr>
        <w:t>Convenience Tracking Programme has shown the proportion of convenience shoppers fell -3ppts in the 12 weeks ending 18</w:t>
      </w:r>
      <w:r w:rsidR="0054575C" w:rsidRPr="0054575C">
        <w:rPr>
          <w:rFonts w:ascii="Arial" w:hAnsi="Arial" w:cs="Arial"/>
          <w:sz w:val="20"/>
          <w:szCs w:val="20"/>
          <w:vertAlign w:val="superscript"/>
        </w:rPr>
        <w:t>th</w:t>
      </w:r>
      <w:r w:rsidR="0054575C">
        <w:rPr>
          <w:rFonts w:ascii="Arial" w:hAnsi="Arial" w:cs="Arial"/>
          <w:sz w:val="20"/>
          <w:szCs w:val="20"/>
        </w:rPr>
        <w:t xml:space="preserve"> September 2022</w:t>
      </w:r>
      <w:r w:rsidR="00897CB3">
        <w:rPr>
          <w:rFonts w:ascii="Arial" w:hAnsi="Arial" w:cs="Arial"/>
          <w:sz w:val="20"/>
          <w:szCs w:val="20"/>
        </w:rPr>
        <w:t xml:space="preserve"> down to 62% of UK shoppers shopping in convenience</w:t>
      </w:r>
      <w:r w:rsidR="0054575C">
        <w:rPr>
          <w:rFonts w:ascii="Arial" w:hAnsi="Arial" w:cs="Arial"/>
          <w:sz w:val="20"/>
          <w:szCs w:val="20"/>
        </w:rPr>
        <w:t xml:space="preserve">. This highlights the impact of the rising cost of living and record high food prices. Shoppers are purchasing from larger supermarkets or discounters instead to navigate less disposable income. </w:t>
      </w:r>
    </w:p>
    <w:p w14:paraId="64BAB1C0" w14:textId="68F3DB2A" w:rsidR="00030F84" w:rsidRDefault="0054575C" w:rsidP="00030F84">
      <w:pPr>
        <w:rPr>
          <w:rFonts w:ascii="Arial" w:eastAsia="Times New Roman" w:hAnsi="Arial" w:cs="Arial"/>
          <w:b/>
          <w:bCs/>
          <w:color w:val="000000"/>
        </w:rPr>
      </w:pPr>
      <w:r>
        <w:rPr>
          <w:rFonts w:ascii="Arial" w:eastAsia="Times New Roman" w:hAnsi="Arial" w:cs="Arial"/>
          <w:b/>
          <w:bCs/>
          <w:color w:val="000000"/>
        </w:rPr>
        <w:t xml:space="preserve">Top Up missions in decline </w:t>
      </w:r>
    </w:p>
    <w:p w14:paraId="21354BE4" w14:textId="18C144CF" w:rsidR="0054575C" w:rsidRPr="0054575C" w:rsidRDefault="0054575C" w:rsidP="00030F84">
      <w:pPr>
        <w:rPr>
          <w:rFonts w:ascii="Arial" w:hAnsi="Arial" w:cs="Arial"/>
          <w:sz w:val="20"/>
          <w:szCs w:val="20"/>
        </w:rPr>
      </w:pPr>
      <w:r w:rsidRPr="0054575C">
        <w:rPr>
          <w:rFonts w:ascii="Arial" w:hAnsi="Arial" w:cs="Arial"/>
          <w:sz w:val="20"/>
          <w:szCs w:val="20"/>
        </w:rPr>
        <w:t>Average spend has fallen -7.32%</w:t>
      </w:r>
      <w:r>
        <w:rPr>
          <w:rFonts w:ascii="Arial" w:hAnsi="Arial" w:cs="Arial"/>
          <w:sz w:val="20"/>
          <w:szCs w:val="20"/>
        </w:rPr>
        <w:t xml:space="preserve"> </w:t>
      </w:r>
      <w:r w:rsidR="00897CB3">
        <w:rPr>
          <w:rFonts w:ascii="Arial" w:hAnsi="Arial" w:cs="Arial"/>
          <w:sz w:val="20"/>
          <w:szCs w:val="20"/>
        </w:rPr>
        <w:t xml:space="preserve">down to £6.58 </w:t>
      </w:r>
      <w:r>
        <w:rPr>
          <w:rFonts w:ascii="Arial" w:hAnsi="Arial" w:cs="Arial"/>
          <w:sz w:val="20"/>
          <w:szCs w:val="20"/>
        </w:rPr>
        <w:t xml:space="preserve">however basket size remained the same </w:t>
      </w:r>
      <w:r w:rsidR="00897CB3">
        <w:rPr>
          <w:rFonts w:ascii="Arial" w:hAnsi="Arial" w:cs="Arial"/>
          <w:sz w:val="20"/>
          <w:szCs w:val="20"/>
        </w:rPr>
        <w:t xml:space="preserve">at 2.7 items </w:t>
      </w:r>
      <w:r>
        <w:rPr>
          <w:rFonts w:ascii="Arial" w:hAnsi="Arial" w:cs="Arial"/>
          <w:sz w:val="20"/>
          <w:szCs w:val="20"/>
        </w:rPr>
        <w:t xml:space="preserve">as consumers start to trade down and opt for less expensive items. The </w:t>
      </w:r>
      <w:r w:rsidR="00897CB3">
        <w:rPr>
          <w:rFonts w:ascii="Arial" w:hAnsi="Arial" w:cs="Arial"/>
          <w:sz w:val="20"/>
          <w:szCs w:val="20"/>
        </w:rPr>
        <w:t xml:space="preserve">Planned </w:t>
      </w:r>
      <w:r>
        <w:rPr>
          <w:rFonts w:ascii="Arial" w:hAnsi="Arial" w:cs="Arial"/>
          <w:sz w:val="20"/>
          <w:szCs w:val="20"/>
        </w:rPr>
        <w:t>Top Up mission</w:t>
      </w:r>
      <w:r w:rsidR="00897CB3">
        <w:rPr>
          <w:rFonts w:ascii="Arial" w:hAnsi="Arial" w:cs="Arial"/>
          <w:sz w:val="20"/>
          <w:szCs w:val="20"/>
        </w:rPr>
        <w:t xml:space="preserve"> </w:t>
      </w:r>
      <w:r>
        <w:rPr>
          <w:rFonts w:ascii="Arial" w:hAnsi="Arial" w:cs="Arial"/>
          <w:sz w:val="20"/>
          <w:szCs w:val="20"/>
        </w:rPr>
        <w:t xml:space="preserve">(i.e. planned to buy a few items </w:t>
      </w:r>
      <w:r w:rsidR="00897CB3">
        <w:rPr>
          <w:rFonts w:ascii="Arial" w:hAnsi="Arial" w:cs="Arial"/>
          <w:sz w:val="20"/>
          <w:szCs w:val="20"/>
        </w:rPr>
        <w:t>has</w:t>
      </w:r>
      <w:r>
        <w:rPr>
          <w:rFonts w:ascii="Arial" w:hAnsi="Arial" w:cs="Arial"/>
          <w:sz w:val="20"/>
          <w:szCs w:val="20"/>
        </w:rPr>
        <w:t xml:space="preserve"> started to decline</w:t>
      </w:r>
      <w:r w:rsidR="00897CB3">
        <w:rPr>
          <w:rFonts w:ascii="Arial" w:hAnsi="Arial" w:cs="Arial"/>
          <w:sz w:val="20"/>
          <w:szCs w:val="20"/>
        </w:rPr>
        <w:t xml:space="preserve"> by 1 ppt over the last quarter. The Food to Go mission has increased however in recent weeks it suffered a decline of -4.6ppts in a week showing initial indications that shoppers are starting to prepare more food in the home. </w:t>
      </w:r>
    </w:p>
    <w:p w14:paraId="7AB47546" w14:textId="3EA12380" w:rsidR="00030F84" w:rsidRDefault="0054575C" w:rsidP="00030F84">
      <w:pPr>
        <w:rPr>
          <w:rFonts w:ascii="Arial" w:hAnsi="Arial" w:cs="Arial"/>
          <w:b/>
          <w:bCs/>
        </w:rPr>
      </w:pPr>
      <w:r>
        <w:rPr>
          <w:rFonts w:ascii="Arial" w:hAnsi="Arial" w:cs="Arial"/>
          <w:b/>
          <w:bCs/>
        </w:rPr>
        <w:t xml:space="preserve">Shoppers are buying on impulse less </w:t>
      </w:r>
    </w:p>
    <w:p w14:paraId="7EEEC7E1" w14:textId="42C98574" w:rsidR="00030F84" w:rsidRPr="006D48BE" w:rsidRDefault="0054575C" w:rsidP="0054575C">
      <w:pPr>
        <w:rPr>
          <w:rFonts w:ascii="Arial" w:hAnsi="Arial" w:cs="Arial"/>
          <w:b/>
          <w:bCs/>
        </w:rPr>
      </w:pPr>
      <w:r>
        <w:rPr>
          <w:rFonts w:ascii="Arial" w:hAnsi="Arial" w:cs="Arial"/>
          <w:sz w:val="20"/>
          <w:szCs w:val="20"/>
        </w:rPr>
        <w:t>The Convenience Tracking Programme</w:t>
      </w:r>
      <w:r w:rsidR="006D48BE">
        <w:rPr>
          <w:rFonts w:ascii="Arial" w:hAnsi="Arial" w:cs="Arial"/>
          <w:sz w:val="20"/>
          <w:szCs w:val="20"/>
        </w:rPr>
        <w:t xml:space="preserve"> has shown s</w:t>
      </w:r>
      <w:r w:rsidRPr="0054575C">
        <w:rPr>
          <w:rFonts w:ascii="Arial" w:hAnsi="Arial" w:cs="Arial"/>
          <w:sz w:val="20"/>
          <w:szCs w:val="20"/>
        </w:rPr>
        <w:t>hoppers are purchasing on impulse</w:t>
      </w:r>
      <w:r>
        <w:rPr>
          <w:rFonts w:ascii="Arial" w:hAnsi="Arial" w:cs="Arial"/>
          <w:sz w:val="20"/>
          <w:szCs w:val="20"/>
        </w:rPr>
        <w:t xml:space="preserve"> </w:t>
      </w:r>
      <w:r w:rsidRPr="0054575C">
        <w:rPr>
          <w:rFonts w:ascii="Arial" w:hAnsi="Arial" w:cs="Arial"/>
          <w:sz w:val="20"/>
          <w:szCs w:val="20"/>
        </w:rPr>
        <w:t>less this quarter (</w:t>
      </w:r>
      <w:r>
        <w:rPr>
          <w:rFonts w:ascii="Arial" w:hAnsi="Arial" w:cs="Arial"/>
          <w:sz w:val="20"/>
          <w:szCs w:val="20"/>
        </w:rPr>
        <w:t>-</w:t>
      </w:r>
      <w:r w:rsidRPr="0054575C">
        <w:rPr>
          <w:rFonts w:ascii="Arial" w:hAnsi="Arial" w:cs="Arial"/>
          <w:sz w:val="20"/>
          <w:szCs w:val="20"/>
        </w:rPr>
        <w:t>1ppt). Temptation is</w:t>
      </w:r>
      <w:r>
        <w:rPr>
          <w:rFonts w:ascii="Arial" w:hAnsi="Arial" w:cs="Arial"/>
          <w:sz w:val="20"/>
          <w:szCs w:val="20"/>
        </w:rPr>
        <w:t xml:space="preserve"> </w:t>
      </w:r>
      <w:r w:rsidRPr="0054575C">
        <w:rPr>
          <w:rFonts w:ascii="Arial" w:hAnsi="Arial" w:cs="Arial"/>
          <w:sz w:val="20"/>
          <w:szCs w:val="20"/>
        </w:rPr>
        <w:t>less of an influence (</w:t>
      </w:r>
      <w:r>
        <w:rPr>
          <w:rFonts w:ascii="Arial" w:hAnsi="Arial" w:cs="Arial"/>
          <w:sz w:val="20"/>
          <w:szCs w:val="20"/>
        </w:rPr>
        <w:t>-</w:t>
      </w:r>
      <w:r w:rsidRPr="0054575C">
        <w:rPr>
          <w:rFonts w:ascii="Arial" w:hAnsi="Arial" w:cs="Arial"/>
          <w:sz w:val="20"/>
          <w:szCs w:val="20"/>
        </w:rPr>
        <w:t>1ppt) as</w:t>
      </w:r>
      <w:r>
        <w:rPr>
          <w:rFonts w:ascii="Arial" w:hAnsi="Arial" w:cs="Arial"/>
          <w:sz w:val="20"/>
          <w:szCs w:val="20"/>
        </w:rPr>
        <w:t xml:space="preserve"> </w:t>
      </w:r>
      <w:r w:rsidRPr="0054575C">
        <w:rPr>
          <w:rFonts w:ascii="Arial" w:hAnsi="Arial" w:cs="Arial"/>
          <w:sz w:val="20"/>
          <w:szCs w:val="20"/>
        </w:rPr>
        <w:t>shoppers prioritise buying essential</w:t>
      </w:r>
      <w:r>
        <w:rPr>
          <w:rFonts w:ascii="Arial" w:hAnsi="Arial" w:cs="Arial"/>
          <w:sz w:val="20"/>
          <w:szCs w:val="20"/>
        </w:rPr>
        <w:t xml:space="preserve"> </w:t>
      </w:r>
      <w:r w:rsidRPr="0054575C">
        <w:rPr>
          <w:rFonts w:ascii="Arial" w:hAnsi="Arial" w:cs="Arial"/>
          <w:sz w:val="20"/>
          <w:szCs w:val="20"/>
        </w:rPr>
        <w:t>grocery items to reduce their</w:t>
      </w:r>
      <w:r>
        <w:rPr>
          <w:rFonts w:ascii="Arial" w:hAnsi="Arial" w:cs="Arial"/>
          <w:sz w:val="20"/>
          <w:szCs w:val="20"/>
        </w:rPr>
        <w:t xml:space="preserve"> </w:t>
      </w:r>
      <w:r w:rsidRPr="0054575C">
        <w:rPr>
          <w:rFonts w:ascii="Arial" w:hAnsi="Arial" w:cs="Arial"/>
          <w:sz w:val="20"/>
          <w:szCs w:val="20"/>
        </w:rPr>
        <w:t>discretionary spending.</w:t>
      </w:r>
      <w:r>
        <w:rPr>
          <w:rFonts w:ascii="Arial" w:hAnsi="Arial" w:cs="Arial"/>
          <w:sz w:val="20"/>
          <w:szCs w:val="20"/>
        </w:rPr>
        <w:t xml:space="preserve"> Purchasing on promotion and PMP has also decreased linked to </w:t>
      </w:r>
      <w:r w:rsidRPr="006D48BE">
        <w:rPr>
          <w:rFonts w:ascii="Arial" w:hAnsi="Arial" w:cs="Arial"/>
          <w:sz w:val="20"/>
          <w:szCs w:val="20"/>
        </w:rPr>
        <w:t>shoppers reducing top up purchases including chilled foods &amp; bakery products.</w:t>
      </w:r>
      <w:r w:rsidRPr="006D48BE">
        <w:rPr>
          <w:rFonts w:ascii="Arial" w:hAnsi="Arial" w:cs="Arial"/>
          <w:b/>
          <w:bCs/>
        </w:rPr>
        <w:t xml:space="preserve"> </w:t>
      </w:r>
    </w:p>
    <w:p w14:paraId="551C7A0F" w14:textId="3458A359" w:rsidR="00897CB3" w:rsidRPr="006D48BE" w:rsidRDefault="00897CB3" w:rsidP="0054575C">
      <w:pPr>
        <w:rPr>
          <w:rFonts w:ascii="Arial" w:hAnsi="Arial" w:cs="Arial"/>
          <w:b/>
          <w:bCs/>
        </w:rPr>
      </w:pPr>
      <w:r w:rsidRPr="006D48BE">
        <w:rPr>
          <w:rFonts w:ascii="Arial" w:hAnsi="Arial" w:cs="Arial"/>
          <w:b/>
          <w:bCs/>
        </w:rPr>
        <w:t>Co-Op and Tesco Express continue to lead the way</w:t>
      </w:r>
    </w:p>
    <w:p w14:paraId="690815C6" w14:textId="6344438A" w:rsidR="008154D9" w:rsidRPr="00897CB3" w:rsidRDefault="00897CB3" w:rsidP="00897CB3">
      <w:pPr>
        <w:rPr>
          <w:rFonts w:ascii="Arial" w:hAnsi="Arial" w:cs="Arial"/>
          <w:sz w:val="20"/>
          <w:szCs w:val="20"/>
        </w:rPr>
      </w:pPr>
      <w:r w:rsidRPr="00897CB3">
        <w:rPr>
          <w:rFonts w:ascii="Arial" w:hAnsi="Arial" w:cs="Arial"/>
          <w:sz w:val="20"/>
          <w:szCs w:val="20"/>
        </w:rPr>
        <w:t xml:space="preserve">Coop and Tesco Express continue as the top two retailers this period, growing +2.1ppts and +0.5ppts respectively. </w:t>
      </w:r>
      <w:r>
        <w:rPr>
          <w:rFonts w:ascii="Arial" w:hAnsi="Arial" w:cs="Arial"/>
          <w:sz w:val="20"/>
          <w:szCs w:val="20"/>
        </w:rPr>
        <w:t xml:space="preserve">Co-op attracted 27.3% share of the market with Tesco capturing 14.6%/ </w:t>
      </w:r>
      <w:r w:rsidRPr="00897CB3">
        <w:rPr>
          <w:rFonts w:ascii="Arial" w:hAnsi="Arial" w:cs="Arial"/>
          <w:sz w:val="20"/>
          <w:szCs w:val="20"/>
        </w:rPr>
        <w:t>Co</w:t>
      </w:r>
      <w:r>
        <w:rPr>
          <w:rFonts w:ascii="Arial" w:hAnsi="Arial" w:cs="Arial"/>
          <w:sz w:val="20"/>
          <w:szCs w:val="20"/>
        </w:rPr>
        <w:t>-</w:t>
      </w:r>
      <w:r w:rsidRPr="00897CB3">
        <w:rPr>
          <w:rFonts w:ascii="Arial" w:hAnsi="Arial" w:cs="Arial"/>
          <w:sz w:val="20"/>
          <w:szCs w:val="20"/>
        </w:rPr>
        <w:t>op introduced a sweet and savoury picnic range this summer which included Loaded Blondies and Nduja Sausage Rolls, driving</w:t>
      </w:r>
      <w:r w:rsidRPr="00897CB3">
        <w:rPr>
          <w:rFonts w:ascii="Arial" w:hAnsi="Arial" w:cs="Arial"/>
          <w:sz w:val="20"/>
          <w:szCs w:val="20"/>
        </w:rPr>
        <w:t xml:space="preserve"> </w:t>
      </w:r>
      <w:r w:rsidRPr="00897CB3">
        <w:rPr>
          <w:rFonts w:ascii="Arial" w:hAnsi="Arial" w:cs="Arial"/>
          <w:sz w:val="20"/>
          <w:szCs w:val="20"/>
        </w:rPr>
        <w:t>sales as more shoppers opt for picnic occasions in the summer weather.</w:t>
      </w:r>
    </w:p>
    <w:p w14:paraId="65F2787D" w14:textId="77777777" w:rsidR="006D48BE" w:rsidRDefault="006D48BE" w:rsidP="007446FD">
      <w:pPr>
        <w:rPr>
          <w:rFonts w:ascii="Arial" w:hAnsi="Arial" w:cs="Arial"/>
          <w:b/>
          <w:bCs/>
        </w:rPr>
      </w:pPr>
    </w:p>
    <w:p w14:paraId="37CCD9B8" w14:textId="481197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62A3BEEF" w:rsidR="00030F84" w:rsidRDefault="00030F84" w:rsidP="008154D9">
      <w:pPr>
        <w:rPr>
          <w:rFonts w:ascii="Arial" w:hAnsi="Arial" w:cs="Arial"/>
          <w:sz w:val="20"/>
          <w:szCs w:val="20"/>
        </w:rPr>
      </w:pPr>
      <w:r>
        <w:rPr>
          <w:rFonts w:ascii="Arial" w:hAnsi="Arial" w:cs="Arial"/>
          <w:sz w:val="20"/>
          <w:szCs w:val="20"/>
        </w:rPr>
        <w:t xml:space="preserve">The Lumina Intelligence </w:t>
      </w:r>
      <w:r w:rsidR="0054575C">
        <w:rPr>
          <w:rFonts w:ascii="Arial" w:hAnsi="Arial" w:cs="Arial"/>
          <w:sz w:val="20"/>
          <w:szCs w:val="20"/>
        </w:rPr>
        <w:t xml:space="preserve">Convenience </w:t>
      </w:r>
      <w:r w:rsidR="00897CB3">
        <w:rPr>
          <w:rFonts w:ascii="Arial" w:hAnsi="Arial" w:cs="Arial"/>
          <w:sz w:val="20"/>
          <w:szCs w:val="20"/>
        </w:rPr>
        <w:t>Tracking</w:t>
      </w:r>
      <w:r w:rsidR="0054575C">
        <w:rPr>
          <w:rFonts w:ascii="Arial" w:hAnsi="Arial" w:cs="Arial"/>
          <w:sz w:val="20"/>
          <w:szCs w:val="20"/>
        </w:rPr>
        <w:t xml:space="preserve"> programme covers 50,000 online surveys a year across a nationally representative sample of shoppers in convenience. It covers the total convenience 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0EA8EEAC"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249C3">
        <w:rPr>
          <w:rFonts w:ascii="Arial" w:hAnsi="Arial" w:cs="Arial"/>
          <w:sz w:val="20"/>
          <w:szCs w:val="20"/>
        </w:rPr>
        <w:t>marketing,</w:t>
      </w:r>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00C05CBD" w:rsidR="001249C3" w:rsidRDefault="008154D9" w:rsidP="001249C3">
      <w:pPr>
        <w:rPr>
          <w:rFonts w:ascii="Arial" w:hAnsi="Arial" w:cs="Arial"/>
          <w:sz w:val="20"/>
          <w:szCs w:val="20"/>
        </w:rPr>
      </w:pPr>
      <w:r>
        <w:rPr>
          <w:rFonts w:ascii="Arial" w:hAnsi="Arial" w:cs="Arial"/>
          <w:sz w:val="20"/>
          <w:szCs w:val="20"/>
        </w:rPr>
        <w:t>W</w:t>
      </w:r>
      <w:r w:rsidR="001249C3" w:rsidRPr="001249C3">
        <w:rPr>
          <w:rFonts w:ascii="Arial" w:hAnsi="Arial" w:cs="Arial"/>
          <w:sz w:val="20"/>
          <w:szCs w:val="20"/>
        </w:rPr>
        <w:t xml:space="preserve">e are the experts in market and consumer insight across the food &amp; drink and nutrition markets. </w:t>
      </w:r>
    </w:p>
    <w:p w14:paraId="4BD10F37" w14:textId="1716346C" w:rsidR="00113451" w:rsidRPr="00550B08" w:rsidRDefault="006D48BE"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63346"/>
    <w:rsid w:val="0038460D"/>
    <w:rsid w:val="003C4BB2"/>
    <w:rsid w:val="003E204B"/>
    <w:rsid w:val="003F3D7F"/>
    <w:rsid w:val="00414095"/>
    <w:rsid w:val="0041755B"/>
    <w:rsid w:val="0044412F"/>
    <w:rsid w:val="004B3902"/>
    <w:rsid w:val="004D23F6"/>
    <w:rsid w:val="004E551E"/>
    <w:rsid w:val="004F1FF8"/>
    <w:rsid w:val="00520307"/>
    <w:rsid w:val="0054575C"/>
    <w:rsid w:val="00550B08"/>
    <w:rsid w:val="0055150D"/>
    <w:rsid w:val="00553497"/>
    <w:rsid w:val="00566CAE"/>
    <w:rsid w:val="005B7E51"/>
    <w:rsid w:val="00604B4A"/>
    <w:rsid w:val="0061620B"/>
    <w:rsid w:val="00624D3B"/>
    <w:rsid w:val="0064772D"/>
    <w:rsid w:val="0065536E"/>
    <w:rsid w:val="006562DA"/>
    <w:rsid w:val="00664850"/>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7CB3"/>
    <w:rsid w:val="008A46AD"/>
    <w:rsid w:val="008C2F28"/>
    <w:rsid w:val="008D4655"/>
    <w:rsid w:val="008D5C4F"/>
    <w:rsid w:val="008E1A01"/>
    <w:rsid w:val="008E317A"/>
    <w:rsid w:val="008E5A63"/>
    <w:rsid w:val="009035F0"/>
    <w:rsid w:val="0092365C"/>
    <w:rsid w:val="009400D0"/>
    <w:rsid w:val="00970A81"/>
    <w:rsid w:val="00997020"/>
    <w:rsid w:val="009A6775"/>
    <w:rsid w:val="009C3668"/>
    <w:rsid w:val="009C613A"/>
    <w:rsid w:val="009D1543"/>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franklin@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Holly Franklin</cp:lastModifiedBy>
  <cp:revision>2</cp:revision>
  <dcterms:created xsi:type="dcterms:W3CDTF">2022-10-04T07:40:00Z</dcterms:created>
  <dcterms:modified xsi:type="dcterms:W3CDTF">2022-10-04T07:40:00Z</dcterms:modified>
</cp:coreProperties>
</file>