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F5B7" w14:textId="77777777" w:rsidR="007D6CFD" w:rsidRPr="007D6CFD" w:rsidRDefault="007D6CFD" w:rsidP="007D6CFD">
      <w:pPr>
        <w:spacing w:after="0" w:line="240" w:lineRule="auto"/>
        <w:rPr>
          <w:rFonts w:asciiTheme="majorHAnsi" w:hAnsiTheme="majorHAnsi" w:cstheme="majorHAnsi"/>
          <w:b/>
          <w:bCs/>
          <w:color w:val="505050"/>
          <w:sz w:val="18"/>
          <w:szCs w:val="18"/>
        </w:rPr>
      </w:pPr>
      <w:r w:rsidRPr="007D6CFD">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3BD18A1E" wp14:editId="70AC7929">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7D6CFD">
        <w:rPr>
          <w:rFonts w:asciiTheme="majorHAnsi" w:hAnsiTheme="majorHAnsi" w:cstheme="majorHAnsi"/>
          <w:b/>
          <w:bCs/>
          <w:color w:val="505050"/>
          <w:sz w:val="18"/>
          <w:szCs w:val="18"/>
        </w:rPr>
        <w:t>CONTACT INFORMATION:</w:t>
      </w:r>
    </w:p>
    <w:p w14:paraId="03C12169" w14:textId="77777777" w:rsidR="007D6CFD" w:rsidRPr="007D6CFD" w:rsidRDefault="007D6CFD" w:rsidP="007D6CFD">
      <w:pPr>
        <w:spacing w:after="0" w:line="240" w:lineRule="auto"/>
        <w:rPr>
          <w:rFonts w:asciiTheme="majorHAnsi" w:hAnsiTheme="majorHAnsi" w:cstheme="majorHAnsi"/>
          <w:b/>
          <w:bCs/>
          <w:color w:val="505050"/>
          <w:sz w:val="18"/>
          <w:szCs w:val="18"/>
        </w:rPr>
      </w:pPr>
      <w:r w:rsidRPr="007D6CFD">
        <w:rPr>
          <w:rFonts w:asciiTheme="majorHAnsi" w:hAnsiTheme="majorHAnsi" w:cstheme="majorHAnsi"/>
          <w:b/>
          <w:bCs/>
          <w:color w:val="505050"/>
          <w:sz w:val="18"/>
          <w:szCs w:val="18"/>
        </w:rPr>
        <w:t>Lumina Intelligence</w:t>
      </w:r>
    </w:p>
    <w:p w14:paraId="232B67E7" w14:textId="77777777" w:rsidR="007D6CFD" w:rsidRPr="007D6CFD" w:rsidRDefault="007D6CFD" w:rsidP="007D6CFD">
      <w:pPr>
        <w:spacing w:after="0" w:line="240" w:lineRule="auto"/>
        <w:rPr>
          <w:rFonts w:asciiTheme="majorHAnsi" w:hAnsiTheme="majorHAnsi" w:cstheme="majorHAnsi"/>
          <w:b/>
          <w:bCs/>
          <w:color w:val="505050"/>
          <w:sz w:val="18"/>
          <w:szCs w:val="18"/>
        </w:rPr>
      </w:pPr>
      <w:r w:rsidRPr="007D6CFD">
        <w:rPr>
          <w:rFonts w:asciiTheme="majorHAnsi" w:hAnsiTheme="majorHAnsi" w:cstheme="majorHAnsi"/>
          <w:b/>
          <w:bCs/>
          <w:color w:val="505050"/>
          <w:sz w:val="18"/>
          <w:szCs w:val="18"/>
        </w:rPr>
        <w:t>Monica Rico</w:t>
      </w:r>
    </w:p>
    <w:p w14:paraId="533DC995" w14:textId="77777777" w:rsidR="007D6CFD" w:rsidRPr="007D6CFD" w:rsidRDefault="007D6CFD" w:rsidP="007D6CFD">
      <w:pPr>
        <w:spacing w:after="0" w:line="240" w:lineRule="auto"/>
        <w:rPr>
          <w:rFonts w:asciiTheme="majorHAnsi" w:hAnsiTheme="majorHAnsi" w:cstheme="majorHAnsi"/>
          <w:b/>
          <w:bCs/>
          <w:color w:val="505050"/>
          <w:sz w:val="18"/>
          <w:szCs w:val="18"/>
        </w:rPr>
      </w:pPr>
      <w:r w:rsidRPr="007D6CFD">
        <w:rPr>
          <w:rFonts w:asciiTheme="majorHAnsi" w:hAnsiTheme="majorHAnsi" w:cstheme="majorHAnsi"/>
          <w:b/>
          <w:bCs/>
          <w:color w:val="505050"/>
          <w:sz w:val="18"/>
          <w:szCs w:val="18"/>
        </w:rPr>
        <w:t>07423555808</w:t>
      </w:r>
    </w:p>
    <w:p w14:paraId="046B299B" w14:textId="77777777" w:rsidR="007D6CFD" w:rsidRPr="007D6CFD" w:rsidRDefault="00FB698C" w:rsidP="007D6CFD">
      <w:pPr>
        <w:spacing w:after="0" w:line="240" w:lineRule="auto"/>
        <w:rPr>
          <w:rFonts w:asciiTheme="majorHAnsi" w:hAnsiTheme="majorHAnsi" w:cstheme="majorHAnsi"/>
          <w:color w:val="505050"/>
          <w:sz w:val="18"/>
          <w:szCs w:val="18"/>
          <w:u w:val="single"/>
        </w:rPr>
      </w:pPr>
      <w:hyperlink r:id="rId6" w:history="1">
        <w:r w:rsidR="007D6CFD" w:rsidRPr="007D6CFD">
          <w:rPr>
            <w:rFonts w:asciiTheme="majorHAnsi" w:hAnsiTheme="majorHAnsi" w:cstheme="majorHAnsi"/>
            <w:b/>
            <w:bCs/>
            <w:color w:val="0563C1" w:themeColor="hyperlink"/>
            <w:sz w:val="18"/>
            <w:szCs w:val="18"/>
            <w:u w:val="single"/>
          </w:rPr>
          <w:t>monica.ricocastrillo@lumina-intelligence.co.uk</w:t>
        </w:r>
      </w:hyperlink>
    </w:p>
    <w:p w14:paraId="1E27D5EF" w14:textId="77777777" w:rsidR="007D6CFD" w:rsidRPr="007D6CFD" w:rsidRDefault="007D6CFD" w:rsidP="007D6CFD">
      <w:pPr>
        <w:spacing w:after="0" w:line="240" w:lineRule="auto"/>
        <w:rPr>
          <w:rFonts w:asciiTheme="majorHAnsi" w:hAnsiTheme="majorHAnsi" w:cstheme="majorHAnsi"/>
          <w:color w:val="505050"/>
          <w:sz w:val="18"/>
          <w:szCs w:val="18"/>
          <w:u w:val="single"/>
        </w:rPr>
      </w:pPr>
    </w:p>
    <w:p w14:paraId="7946F542" w14:textId="0F44C4C7" w:rsidR="007D6CFD" w:rsidRPr="007D6CFD" w:rsidRDefault="007D6CFD" w:rsidP="007D6CFD">
      <w:pPr>
        <w:spacing w:after="0" w:line="240" w:lineRule="auto"/>
        <w:rPr>
          <w:rFonts w:asciiTheme="majorHAnsi" w:hAnsiTheme="majorHAnsi" w:cstheme="majorHAnsi"/>
          <w:b/>
          <w:bCs/>
          <w:color w:val="505050"/>
          <w:sz w:val="18"/>
          <w:szCs w:val="18"/>
          <w:u w:val="single"/>
        </w:rPr>
      </w:pPr>
      <w:r w:rsidRPr="007D6CFD">
        <w:rPr>
          <w:rFonts w:asciiTheme="majorHAnsi" w:hAnsiTheme="majorHAnsi" w:cstheme="majorHAnsi"/>
          <w:b/>
          <w:bCs/>
          <w:color w:val="505050"/>
          <w:sz w:val="18"/>
          <w:szCs w:val="18"/>
          <w:u w:val="single"/>
        </w:rPr>
        <w:t>2</w:t>
      </w:r>
      <w:r w:rsidR="00FB698C">
        <w:rPr>
          <w:rFonts w:asciiTheme="majorHAnsi" w:hAnsiTheme="majorHAnsi" w:cstheme="majorHAnsi"/>
          <w:b/>
          <w:bCs/>
          <w:color w:val="505050"/>
          <w:sz w:val="18"/>
          <w:szCs w:val="18"/>
          <w:u w:val="single"/>
        </w:rPr>
        <w:t>9</w:t>
      </w:r>
      <w:r w:rsidRPr="007D6CFD">
        <w:rPr>
          <w:rFonts w:asciiTheme="majorHAnsi" w:hAnsiTheme="majorHAnsi" w:cstheme="majorHAnsi"/>
          <w:b/>
          <w:bCs/>
          <w:color w:val="505050"/>
          <w:sz w:val="18"/>
          <w:szCs w:val="18"/>
          <w:u w:val="single"/>
          <w:vertAlign w:val="superscript"/>
        </w:rPr>
        <w:t>th</w:t>
      </w:r>
      <w:r w:rsidRPr="007D6CFD">
        <w:rPr>
          <w:rFonts w:asciiTheme="majorHAnsi" w:hAnsiTheme="majorHAnsi" w:cstheme="majorHAnsi"/>
          <w:b/>
          <w:bCs/>
          <w:color w:val="505050"/>
          <w:sz w:val="18"/>
          <w:szCs w:val="18"/>
          <w:u w:val="single"/>
        </w:rPr>
        <w:t xml:space="preserve"> November 2022</w:t>
      </w:r>
    </w:p>
    <w:p w14:paraId="323BD119" w14:textId="77777777" w:rsidR="007D6CFD" w:rsidRPr="007D6CFD" w:rsidRDefault="007D6CFD" w:rsidP="007D6CFD">
      <w:pPr>
        <w:spacing w:after="0" w:line="240" w:lineRule="auto"/>
        <w:rPr>
          <w:rFonts w:ascii="Calibri" w:hAnsi="Calibri" w:cs="Calibri"/>
          <w:b/>
          <w:bCs/>
        </w:rPr>
      </w:pPr>
    </w:p>
    <w:p w14:paraId="486FF28A" w14:textId="77777777" w:rsidR="007D6CFD" w:rsidRDefault="007D6CFD">
      <w:pPr>
        <w:rPr>
          <w:b/>
          <w:bCs/>
          <w:sz w:val="32"/>
          <w:szCs w:val="32"/>
        </w:rPr>
      </w:pPr>
    </w:p>
    <w:p w14:paraId="5995611A" w14:textId="72BA0D1E" w:rsidR="0058108E" w:rsidRPr="007D6CFD" w:rsidRDefault="007D6CFD">
      <w:pPr>
        <w:rPr>
          <w:b/>
          <w:bCs/>
          <w:color w:val="3D343D"/>
          <w:sz w:val="32"/>
          <w:szCs w:val="32"/>
        </w:rPr>
      </w:pPr>
      <w:r w:rsidRPr="007D6CFD">
        <w:rPr>
          <w:b/>
          <w:bCs/>
          <w:sz w:val="32"/>
          <w:szCs w:val="32"/>
        </w:rPr>
        <w:t>Attracting and recruiting staff challenge for 68%</w:t>
      </w:r>
      <w:r>
        <w:rPr>
          <w:b/>
          <w:bCs/>
          <w:sz w:val="32"/>
          <w:szCs w:val="32"/>
        </w:rPr>
        <w:t xml:space="preserve"> and 80% </w:t>
      </w:r>
      <w:r w:rsidRPr="007D6CFD">
        <w:rPr>
          <w:b/>
          <w:bCs/>
          <w:sz w:val="32"/>
          <w:szCs w:val="32"/>
        </w:rPr>
        <w:t>of grocery</w:t>
      </w:r>
      <w:r>
        <w:rPr>
          <w:b/>
          <w:bCs/>
          <w:sz w:val="32"/>
          <w:szCs w:val="32"/>
        </w:rPr>
        <w:t xml:space="preserve"> and eating out</w:t>
      </w:r>
      <w:r w:rsidRPr="007D6CFD">
        <w:rPr>
          <w:b/>
          <w:bCs/>
          <w:sz w:val="32"/>
          <w:szCs w:val="32"/>
        </w:rPr>
        <w:t xml:space="preserve"> businesses</w:t>
      </w:r>
      <w:r>
        <w:rPr>
          <w:b/>
          <w:bCs/>
          <w:sz w:val="32"/>
          <w:szCs w:val="32"/>
        </w:rPr>
        <w:t xml:space="preserve"> respectively</w:t>
      </w:r>
    </w:p>
    <w:p w14:paraId="3FE768F1" w14:textId="77777777" w:rsidR="0058108E" w:rsidRDefault="0058108E" w:rsidP="0058108E">
      <w:pPr>
        <w:pStyle w:val="Default"/>
      </w:pPr>
    </w:p>
    <w:p w14:paraId="2BB1AAB6" w14:textId="77777777" w:rsidR="0058108E" w:rsidRPr="007D6CFD" w:rsidRDefault="0058108E" w:rsidP="0058108E">
      <w:pPr>
        <w:pStyle w:val="Default"/>
        <w:spacing w:after="210"/>
        <w:rPr>
          <w:color w:val="auto"/>
          <w:sz w:val="20"/>
          <w:szCs w:val="20"/>
        </w:rPr>
      </w:pPr>
      <w:r w:rsidRPr="007D6CFD">
        <w:rPr>
          <w:color w:val="auto"/>
          <w:sz w:val="20"/>
          <w:szCs w:val="20"/>
        </w:rPr>
        <w:t xml:space="preserve">Attracting and recruiting staff is a challenge for 68% of grocery businesses, increasing to 80% for eating out businesses.  Brexit workforce migration, low paying sectors and increased competition exacerbated by the pandemic are named leading reasons behind the current staff challenges. </w:t>
      </w:r>
    </w:p>
    <w:p w14:paraId="66295F50" w14:textId="0145ADD9" w:rsidR="0058108E" w:rsidRPr="007D6CFD" w:rsidRDefault="0058108E" w:rsidP="00850FDB">
      <w:pPr>
        <w:pStyle w:val="Default"/>
        <w:rPr>
          <w:color w:val="auto"/>
          <w:sz w:val="20"/>
          <w:szCs w:val="20"/>
        </w:rPr>
      </w:pPr>
      <w:r w:rsidRPr="007D6CFD">
        <w:rPr>
          <w:color w:val="auto"/>
          <w:sz w:val="20"/>
          <w:szCs w:val="20"/>
        </w:rPr>
        <w:t>Operators across different segments of the supply chain are investing in the future of staffing in the UK food &amp; beverage industry, and the FWD has lobbied the government for more international labour.</w:t>
      </w:r>
      <w:r w:rsidR="00850FDB" w:rsidRPr="007D6CFD">
        <w:rPr>
          <w:color w:val="auto"/>
          <w:sz w:val="20"/>
          <w:szCs w:val="20"/>
        </w:rPr>
        <w:t xml:space="preserve"> The FWD has </w:t>
      </w:r>
      <w:r w:rsidR="007D6CFD" w:rsidRPr="007D6CFD">
        <w:rPr>
          <w:color w:val="auto"/>
          <w:sz w:val="20"/>
          <w:szCs w:val="20"/>
        </w:rPr>
        <w:t xml:space="preserve">also </w:t>
      </w:r>
      <w:r w:rsidR="00850FDB" w:rsidRPr="007D6CFD">
        <w:rPr>
          <w:color w:val="auto"/>
          <w:sz w:val="20"/>
          <w:szCs w:val="20"/>
        </w:rPr>
        <w:t>created the Future</w:t>
      </w:r>
      <w:r w:rsidR="007D6CFD" w:rsidRPr="007D6CFD">
        <w:rPr>
          <w:color w:val="auto"/>
          <w:sz w:val="20"/>
          <w:szCs w:val="20"/>
        </w:rPr>
        <w:t xml:space="preserve"> </w:t>
      </w:r>
      <w:r w:rsidR="00850FDB" w:rsidRPr="007D6CFD">
        <w:rPr>
          <w:color w:val="auto"/>
          <w:sz w:val="20"/>
          <w:szCs w:val="20"/>
        </w:rPr>
        <w:t xml:space="preserve">Leaders </w:t>
      </w:r>
      <w:r w:rsidR="007D6CFD" w:rsidRPr="007D6CFD">
        <w:rPr>
          <w:color w:val="auto"/>
          <w:sz w:val="20"/>
          <w:szCs w:val="20"/>
        </w:rPr>
        <w:t>Forum,</w:t>
      </w:r>
      <w:r w:rsidR="00850FDB" w:rsidRPr="007D6CFD">
        <w:rPr>
          <w:color w:val="auto"/>
          <w:sz w:val="20"/>
          <w:szCs w:val="20"/>
        </w:rPr>
        <w:t xml:space="preserve"> bringing</w:t>
      </w:r>
      <w:r w:rsidR="007D6CFD" w:rsidRPr="007D6CFD">
        <w:rPr>
          <w:color w:val="auto"/>
          <w:sz w:val="20"/>
          <w:szCs w:val="20"/>
        </w:rPr>
        <w:t xml:space="preserve"> </w:t>
      </w:r>
      <w:r w:rsidR="00850FDB" w:rsidRPr="007D6CFD">
        <w:rPr>
          <w:color w:val="auto"/>
          <w:sz w:val="20"/>
          <w:szCs w:val="20"/>
        </w:rPr>
        <w:t>together</w:t>
      </w:r>
      <w:r w:rsidR="007D6CFD" w:rsidRPr="007D6CFD">
        <w:rPr>
          <w:color w:val="auto"/>
          <w:sz w:val="20"/>
          <w:szCs w:val="20"/>
        </w:rPr>
        <w:t xml:space="preserve"> </w:t>
      </w:r>
      <w:r w:rsidR="00850FDB" w:rsidRPr="007D6CFD">
        <w:rPr>
          <w:color w:val="auto"/>
          <w:sz w:val="20"/>
          <w:szCs w:val="20"/>
        </w:rPr>
        <w:t>up</w:t>
      </w:r>
      <w:r w:rsidR="00DD32A8">
        <w:rPr>
          <w:color w:val="auto"/>
          <w:sz w:val="20"/>
          <w:szCs w:val="20"/>
        </w:rPr>
        <w:t>-</w:t>
      </w:r>
      <w:r w:rsidR="00850FDB" w:rsidRPr="007D6CFD">
        <w:rPr>
          <w:color w:val="auto"/>
          <w:sz w:val="20"/>
          <w:szCs w:val="20"/>
        </w:rPr>
        <w:t>and</w:t>
      </w:r>
      <w:r w:rsidR="00DD32A8">
        <w:rPr>
          <w:color w:val="auto"/>
          <w:sz w:val="20"/>
          <w:szCs w:val="20"/>
        </w:rPr>
        <w:t>-</w:t>
      </w:r>
      <w:r w:rsidR="00850FDB" w:rsidRPr="007D6CFD">
        <w:rPr>
          <w:color w:val="auto"/>
          <w:sz w:val="20"/>
          <w:szCs w:val="20"/>
        </w:rPr>
        <w:t>coming leaders within the</w:t>
      </w:r>
      <w:r w:rsidR="007D6CFD" w:rsidRPr="007D6CFD">
        <w:rPr>
          <w:color w:val="auto"/>
          <w:sz w:val="20"/>
          <w:szCs w:val="20"/>
        </w:rPr>
        <w:t xml:space="preserve"> </w:t>
      </w:r>
      <w:r w:rsidR="00850FDB" w:rsidRPr="007D6CFD">
        <w:rPr>
          <w:color w:val="auto"/>
          <w:sz w:val="20"/>
          <w:szCs w:val="20"/>
        </w:rPr>
        <w:t>sector to develop talent and benefit</w:t>
      </w:r>
      <w:r w:rsidR="007D6CFD" w:rsidRPr="007D6CFD">
        <w:rPr>
          <w:color w:val="auto"/>
          <w:sz w:val="20"/>
          <w:szCs w:val="20"/>
        </w:rPr>
        <w:t xml:space="preserve"> </w:t>
      </w:r>
      <w:r w:rsidR="00850FDB" w:rsidRPr="007D6CFD">
        <w:rPr>
          <w:color w:val="auto"/>
          <w:sz w:val="20"/>
          <w:szCs w:val="20"/>
        </w:rPr>
        <w:t>the industry.</w:t>
      </w:r>
    </w:p>
    <w:p w14:paraId="0054FF13" w14:textId="77777777" w:rsidR="0058108E" w:rsidRPr="007D6CFD" w:rsidRDefault="0058108E" w:rsidP="0058108E">
      <w:pPr>
        <w:pStyle w:val="Default"/>
        <w:rPr>
          <w:color w:val="auto"/>
          <w:sz w:val="20"/>
          <w:szCs w:val="20"/>
        </w:rPr>
      </w:pPr>
    </w:p>
    <w:p w14:paraId="79BA7A7D" w14:textId="0AC86826" w:rsidR="00C258C6" w:rsidRPr="007D6CFD" w:rsidRDefault="00DD32A8" w:rsidP="00C258C6">
      <w:pPr>
        <w:pStyle w:val="Default"/>
        <w:rPr>
          <w:color w:val="auto"/>
          <w:sz w:val="20"/>
          <w:szCs w:val="20"/>
        </w:rPr>
      </w:pPr>
      <w:r>
        <w:rPr>
          <w:color w:val="auto"/>
          <w:sz w:val="20"/>
          <w:szCs w:val="20"/>
        </w:rPr>
        <w:t xml:space="preserve">Some </w:t>
      </w:r>
      <w:r w:rsidR="0058108E" w:rsidRPr="007D6CFD">
        <w:rPr>
          <w:color w:val="auto"/>
          <w:sz w:val="20"/>
          <w:szCs w:val="20"/>
        </w:rPr>
        <w:t>F&amp;B businesses</w:t>
      </w:r>
      <w:r>
        <w:rPr>
          <w:color w:val="auto"/>
          <w:sz w:val="20"/>
          <w:szCs w:val="20"/>
        </w:rPr>
        <w:t xml:space="preserve"> have focused on inclusivity and training to</w:t>
      </w:r>
      <w:r w:rsidR="0058108E" w:rsidRPr="007D6CFD">
        <w:rPr>
          <w:color w:val="auto"/>
          <w:sz w:val="20"/>
          <w:szCs w:val="20"/>
        </w:rPr>
        <w:t xml:space="preserve"> tackle staff challenges; pork supplier giant </w:t>
      </w:r>
      <w:r w:rsidR="0058108E" w:rsidRPr="007D6CFD">
        <w:rPr>
          <w:b/>
          <w:bCs/>
          <w:color w:val="auto"/>
          <w:sz w:val="20"/>
          <w:szCs w:val="20"/>
        </w:rPr>
        <w:t xml:space="preserve">Pilgrim’s UK </w:t>
      </w:r>
      <w:r w:rsidR="0058108E" w:rsidRPr="007D6CFD">
        <w:rPr>
          <w:color w:val="auto"/>
          <w:sz w:val="20"/>
          <w:szCs w:val="20"/>
        </w:rPr>
        <w:t xml:space="preserve">launched a Butchery &amp; Abattoir Academy in a bid to attract new talent into the industry. </w:t>
      </w:r>
      <w:r w:rsidR="00C258C6" w:rsidRPr="007D6CFD">
        <w:rPr>
          <w:b/>
          <w:bCs/>
          <w:color w:val="auto"/>
          <w:sz w:val="20"/>
          <w:szCs w:val="20"/>
        </w:rPr>
        <w:t>AF Blakemore</w:t>
      </w:r>
      <w:r w:rsidR="00C258C6" w:rsidRPr="007D6CFD">
        <w:rPr>
          <w:color w:val="auto"/>
          <w:sz w:val="20"/>
          <w:szCs w:val="20"/>
        </w:rPr>
        <w:t xml:space="preserve"> revealed it has helped 108 colleagues gain a new LGV driving license in the past year, covering all training costs, investing into driver training to help the industry overcome driver shortages. </w:t>
      </w:r>
      <w:r w:rsidR="00C258C6" w:rsidRPr="007D6CFD">
        <w:rPr>
          <w:b/>
          <w:bCs/>
          <w:color w:val="auto"/>
          <w:sz w:val="20"/>
          <w:szCs w:val="20"/>
        </w:rPr>
        <w:t xml:space="preserve">JJ Foodservice </w:t>
      </w:r>
      <w:r w:rsidR="00C258C6" w:rsidRPr="007D6CFD">
        <w:rPr>
          <w:color w:val="auto"/>
          <w:sz w:val="20"/>
          <w:szCs w:val="20"/>
        </w:rPr>
        <w:t>has launched a female friendly recruitment campaign to encourage more women to consider HGV driver roles,</w:t>
      </w:r>
      <w:r>
        <w:rPr>
          <w:color w:val="auto"/>
          <w:sz w:val="20"/>
          <w:szCs w:val="20"/>
        </w:rPr>
        <w:t xml:space="preserve"> </w:t>
      </w:r>
      <w:r w:rsidR="00C258C6" w:rsidRPr="007D6CFD">
        <w:rPr>
          <w:color w:val="auto"/>
          <w:sz w:val="20"/>
          <w:szCs w:val="20"/>
        </w:rPr>
        <w:t xml:space="preserve">aiming to fill the gap by broadening its talent pool. </w:t>
      </w:r>
    </w:p>
    <w:p w14:paraId="0091B46C" w14:textId="047FFA40" w:rsidR="00C258C6" w:rsidRPr="007D6CFD" w:rsidRDefault="00C258C6" w:rsidP="00C258C6">
      <w:pPr>
        <w:pStyle w:val="Default"/>
        <w:rPr>
          <w:color w:val="3D343D"/>
          <w:sz w:val="20"/>
          <w:szCs w:val="20"/>
        </w:rPr>
      </w:pPr>
    </w:p>
    <w:p w14:paraId="06469792" w14:textId="0E6D23B2" w:rsidR="00850FDB" w:rsidRDefault="00850FDB" w:rsidP="00850FDB">
      <w:pPr>
        <w:pStyle w:val="Default"/>
        <w:rPr>
          <w:color w:val="3D343D"/>
          <w:sz w:val="20"/>
          <w:szCs w:val="20"/>
        </w:rPr>
      </w:pPr>
      <w:r w:rsidRPr="007D6CFD">
        <w:rPr>
          <w:color w:val="3D343D"/>
          <w:sz w:val="20"/>
          <w:szCs w:val="20"/>
        </w:rPr>
        <w:t>An added focus on mental health wellbeing is expected to be a key development for operators going forward</w:t>
      </w:r>
      <w:r w:rsidR="00381E57">
        <w:rPr>
          <w:color w:val="3D343D"/>
          <w:sz w:val="20"/>
          <w:szCs w:val="20"/>
        </w:rPr>
        <w:t xml:space="preserve">: </w:t>
      </w:r>
      <w:r w:rsidRPr="007D6CFD">
        <w:rPr>
          <w:color w:val="3D343D"/>
          <w:sz w:val="20"/>
          <w:szCs w:val="20"/>
        </w:rPr>
        <w:t xml:space="preserve">Scottish wholesaler </w:t>
      </w:r>
      <w:r w:rsidRPr="007D6CFD">
        <w:rPr>
          <w:b/>
          <w:bCs/>
          <w:color w:val="3D343D"/>
          <w:sz w:val="20"/>
          <w:szCs w:val="20"/>
        </w:rPr>
        <w:t xml:space="preserve">JW </w:t>
      </w:r>
      <w:proofErr w:type="spellStart"/>
      <w:r w:rsidRPr="007D6CFD">
        <w:rPr>
          <w:b/>
          <w:bCs/>
          <w:color w:val="3D343D"/>
          <w:sz w:val="20"/>
          <w:szCs w:val="20"/>
        </w:rPr>
        <w:t>Filshill</w:t>
      </w:r>
      <w:proofErr w:type="spellEnd"/>
      <w:r w:rsidRPr="007D6CFD">
        <w:rPr>
          <w:color w:val="3D343D"/>
          <w:sz w:val="20"/>
          <w:szCs w:val="20"/>
        </w:rPr>
        <w:t xml:space="preserve"> set up a wellness group in October 2021 to help look after the mental health wellbeing of its retailers.</w:t>
      </w:r>
    </w:p>
    <w:p w14:paraId="4F1B40F6" w14:textId="77777777" w:rsidR="007D6CFD" w:rsidRPr="007D6CFD" w:rsidRDefault="007D6CFD" w:rsidP="00850FDB">
      <w:pPr>
        <w:pStyle w:val="Default"/>
        <w:rPr>
          <w:color w:val="3D343D"/>
          <w:sz w:val="20"/>
          <w:szCs w:val="20"/>
        </w:rPr>
      </w:pPr>
    </w:p>
    <w:p w14:paraId="0BD7F036" w14:textId="7957789A" w:rsidR="00850FDB" w:rsidRDefault="00850FDB" w:rsidP="00850FDB">
      <w:pPr>
        <w:pStyle w:val="Default"/>
        <w:rPr>
          <w:color w:val="3D343D"/>
          <w:sz w:val="22"/>
          <w:szCs w:val="22"/>
        </w:rPr>
      </w:pPr>
    </w:p>
    <w:p w14:paraId="5BCCD56B" w14:textId="77777777" w:rsidR="007D6CFD" w:rsidRPr="00436A6C" w:rsidRDefault="007D6CFD" w:rsidP="007D6CFD">
      <w:pPr>
        <w:rPr>
          <w:rFonts w:cstheme="minorHAnsi"/>
          <w:sz w:val="20"/>
          <w:szCs w:val="20"/>
        </w:rPr>
      </w:pPr>
      <w:r w:rsidRPr="00436A6C">
        <w:rPr>
          <w:rFonts w:cstheme="minorHAnsi"/>
          <w:sz w:val="20"/>
          <w:szCs w:val="20"/>
        </w:rPr>
        <w:t>ENDS</w:t>
      </w:r>
    </w:p>
    <w:p w14:paraId="7AA77C59" w14:textId="77777777" w:rsidR="007D6CFD" w:rsidRPr="00436A6C" w:rsidRDefault="007D6CFD" w:rsidP="007D6CFD">
      <w:pPr>
        <w:rPr>
          <w:rFonts w:cstheme="minorHAnsi"/>
          <w:sz w:val="20"/>
          <w:szCs w:val="20"/>
        </w:rPr>
      </w:pPr>
    </w:p>
    <w:p w14:paraId="065A6622" w14:textId="77777777" w:rsidR="007D6CFD" w:rsidRDefault="007D6CFD" w:rsidP="007D6CFD">
      <w:pPr>
        <w:rPr>
          <w:rFonts w:cstheme="minorHAnsi"/>
          <w:b/>
          <w:bCs/>
          <w:sz w:val="20"/>
          <w:szCs w:val="20"/>
        </w:rPr>
      </w:pPr>
      <w:r w:rsidRPr="00436A6C">
        <w:rPr>
          <w:rFonts w:cstheme="minorHAnsi"/>
          <w:b/>
          <w:bCs/>
          <w:sz w:val="20"/>
          <w:szCs w:val="20"/>
        </w:rPr>
        <w:t>Report Methodology</w:t>
      </w:r>
    </w:p>
    <w:p w14:paraId="550CED4F" w14:textId="77777777" w:rsidR="007D6CFD" w:rsidRPr="00436A6C" w:rsidRDefault="007D6CFD" w:rsidP="007D6CFD">
      <w:pPr>
        <w:rPr>
          <w:rFonts w:cstheme="minorHAnsi"/>
          <w:b/>
          <w:bCs/>
          <w:sz w:val="20"/>
          <w:szCs w:val="20"/>
        </w:rPr>
      </w:pPr>
    </w:p>
    <w:p w14:paraId="6BF8CA0F" w14:textId="77777777" w:rsidR="007D6CFD" w:rsidRPr="00436A6C" w:rsidRDefault="007D6CFD" w:rsidP="007D6CFD">
      <w:pPr>
        <w:rPr>
          <w:rFonts w:cstheme="minorHAnsi"/>
          <w:sz w:val="20"/>
          <w:szCs w:val="20"/>
        </w:rPr>
      </w:pPr>
      <w:r w:rsidRPr="00436A6C">
        <w:rPr>
          <w:rFonts w:cstheme="minorHAnsi"/>
          <w:sz w:val="20"/>
          <w:szCs w:val="20"/>
        </w:rPr>
        <w:t>The Lumina Intelligence UK Wholesale Market Report 2022 is the definitive report for the UK wholesale industry. The report comprehensively covers the size of the UK wholesale market and its sub-channels, as well as its competitive landscape, with profiles on the UK’s leading wholesalers.</w:t>
      </w:r>
    </w:p>
    <w:p w14:paraId="426CA3E6" w14:textId="77777777" w:rsidR="007D6CFD" w:rsidRDefault="007D6CFD" w:rsidP="007D6CFD">
      <w:pPr>
        <w:rPr>
          <w:rFonts w:cstheme="minorHAnsi"/>
          <w:sz w:val="20"/>
          <w:szCs w:val="20"/>
        </w:rPr>
      </w:pPr>
      <w:r w:rsidRPr="00436A6C">
        <w:rPr>
          <w:rFonts w:cstheme="minorHAnsi"/>
          <w:sz w:val="20"/>
          <w:szCs w:val="20"/>
        </w:rPr>
        <w:t xml:space="preserve">The report was produced through the following Lumina tools: </w:t>
      </w:r>
    </w:p>
    <w:p w14:paraId="5CD89189" w14:textId="77777777" w:rsidR="007D6CFD" w:rsidRPr="00436A6C" w:rsidRDefault="007D6CFD" w:rsidP="007D6CFD">
      <w:pPr>
        <w:rPr>
          <w:rFonts w:cstheme="minorHAnsi"/>
          <w:sz w:val="20"/>
          <w:szCs w:val="20"/>
        </w:rPr>
      </w:pPr>
    </w:p>
    <w:p w14:paraId="7B540C95" w14:textId="77777777" w:rsidR="007D6CFD" w:rsidRPr="00436A6C" w:rsidRDefault="007D6CFD" w:rsidP="007D6CFD">
      <w:pPr>
        <w:pStyle w:val="ListParagraph"/>
        <w:numPr>
          <w:ilvl w:val="0"/>
          <w:numId w:val="1"/>
        </w:numPr>
        <w:rPr>
          <w:rFonts w:asciiTheme="minorHAnsi" w:hAnsiTheme="minorHAnsi" w:cstheme="minorHAnsi"/>
          <w:sz w:val="20"/>
          <w:szCs w:val="20"/>
        </w:rPr>
      </w:pPr>
      <w:r w:rsidRPr="00436A6C">
        <w:rPr>
          <w:rFonts w:asciiTheme="minorHAnsi" w:hAnsiTheme="minorHAnsi" w:cstheme="minorHAnsi"/>
          <w:sz w:val="20"/>
          <w:szCs w:val="20"/>
        </w:rPr>
        <w:t>Wholesale Market Report Survey 2022, with 400 telephone interviews total, conducted during the September-October 2022 period.</w:t>
      </w:r>
    </w:p>
    <w:p w14:paraId="6273ABD5" w14:textId="77777777" w:rsidR="007D6CFD" w:rsidRPr="00436A6C" w:rsidRDefault="007D6CFD" w:rsidP="007D6CFD">
      <w:pPr>
        <w:pStyle w:val="ListParagraph"/>
        <w:numPr>
          <w:ilvl w:val="0"/>
          <w:numId w:val="1"/>
        </w:numPr>
        <w:rPr>
          <w:rFonts w:asciiTheme="minorHAnsi" w:hAnsiTheme="minorHAnsi" w:cstheme="minorHAnsi"/>
          <w:sz w:val="20"/>
          <w:szCs w:val="20"/>
        </w:rPr>
      </w:pPr>
      <w:r w:rsidRPr="00436A6C">
        <w:rPr>
          <w:rFonts w:asciiTheme="minorHAnsi" w:hAnsiTheme="minorHAnsi" w:cstheme="minorHAnsi"/>
          <w:sz w:val="20"/>
          <w:szCs w:val="20"/>
        </w:rPr>
        <w:t xml:space="preserve">Market Sizing &amp; Operator Data Index: Market sizing data tracking the performance of hospitality, </w:t>
      </w:r>
      <w:proofErr w:type="gramStart"/>
      <w:r w:rsidRPr="00436A6C">
        <w:rPr>
          <w:rFonts w:asciiTheme="minorHAnsi" w:hAnsiTheme="minorHAnsi" w:cstheme="minorHAnsi"/>
          <w:sz w:val="20"/>
          <w:szCs w:val="20"/>
        </w:rPr>
        <w:t>grocery</w:t>
      </w:r>
      <w:proofErr w:type="gramEnd"/>
      <w:r w:rsidRPr="00436A6C">
        <w:rPr>
          <w:rFonts w:asciiTheme="minorHAnsi" w:hAnsiTheme="minorHAnsi" w:cstheme="minorHAnsi"/>
          <w:sz w:val="20"/>
          <w:szCs w:val="20"/>
        </w:rPr>
        <w:t xml:space="preserve"> and wholesale operators, based on turnover and outlet numbers.</w:t>
      </w:r>
    </w:p>
    <w:p w14:paraId="0A940664" w14:textId="77777777" w:rsidR="007D6CFD" w:rsidRPr="00436A6C" w:rsidRDefault="007D6CFD" w:rsidP="007D6CFD">
      <w:pPr>
        <w:pStyle w:val="ListParagraph"/>
        <w:numPr>
          <w:ilvl w:val="0"/>
          <w:numId w:val="1"/>
        </w:numPr>
        <w:rPr>
          <w:rFonts w:asciiTheme="minorHAnsi" w:hAnsiTheme="minorHAnsi" w:cstheme="minorHAnsi"/>
          <w:sz w:val="20"/>
          <w:szCs w:val="20"/>
        </w:rPr>
      </w:pPr>
      <w:r w:rsidRPr="00436A6C">
        <w:rPr>
          <w:rFonts w:asciiTheme="minorHAnsi" w:hAnsiTheme="minorHAnsi" w:cstheme="minorHAnsi"/>
          <w:sz w:val="20"/>
          <w:szCs w:val="20"/>
        </w:rPr>
        <w:t>Top of Mind Business Leaders Survey: Lumina Intelligence Top of Mind business leaders survey is an online questionnaire targeted at industry professionals across the eating out and grocery retail markets, focused on understanding the current trading environment, challenges and growth opportunities. For the Wholesale Market Report 2022 we tracked responses from 100 leaders working in senior management positions.</w:t>
      </w:r>
    </w:p>
    <w:p w14:paraId="6BC5CF0A" w14:textId="77777777" w:rsidR="007D6CFD" w:rsidRPr="00436A6C" w:rsidRDefault="007D6CFD" w:rsidP="007D6CFD">
      <w:pPr>
        <w:rPr>
          <w:rFonts w:cstheme="minorHAnsi"/>
          <w:sz w:val="20"/>
          <w:szCs w:val="20"/>
        </w:rPr>
      </w:pPr>
    </w:p>
    <w:p w14:paraId="1EA4B2FD" w14:textId="77777777" w:rsidR="007D6CFD" w:rsidRDefault="007D6CFD" w:rsidP="007D6CFD">
      <w:pPr>
        <w:rPr>
          <w:rFonts w:cstheme="minorHAnsi"/>
          <w:b/>
          <w:bCs/>
          <w:sz w:val="20"/>
          <w:szCs w:val="20"/>
        </w:rPr>
      </w:pPr>
      <w:r w:rsidRPr="00436A6C">
        <w:rPr>
          <w:rFonts w:cstheme="minorHAnsi"/>
          <w:b/>
          <w:bCs/>
          <w:sz w:val="20"/>
          <w:szCs w:val="20"/>
        </w:rPr>
        <w:t>About Lumina Intelligence</w:t>
      </w:r>
    </w:p>
    <w:p w14:paraId="2F734D3B" w14:textId="77777777" w:rsidR="007D6CFD" w:rsidRPr="00436A6C" w:rsidRDefault="007D6CFD" w:rsidP="007D6CFD">
      <w:pPr>
        <w:rPr>
          <w:rFonts w:cstheme="minorHAnsi"/>
          <w:b/>
          <w:bCs/>
          <w:sz w:val="20"/>
          <w:szCs w:val="20"/>
        </w:rPr>
      </w:pPr>
    </w:p>
    <w:p w14:paraId="7566A88C" w14:textId="77777777" w:rsidR="007D6CFD" w:rsidRPr="00436A6C" w:rsidRDefault="007D6CFD" w:rsidP="007D6CFD">
      <w:pPr>
        <w:rPr>
          <w:rFonts w:cstheme="minorHAnsi"/>
          <w:sz w:val="20"/>
          <w:szCs w:val="20"/>
        </w:rPr>
      </w:pPr>
      <w:r w:rsidRPr="00436A6C">
        <w:rPr>
          <w:rFonts w:cstheme="minorHAnsi"/>
          <w:sz w:val="20"/>
          <w:szCs w:val="20"/>
        </w:rPr>
        <w:t>Lumina Intelligence inspires the global food and drink sector with deep, actionable insights powered by the world’s best analytics technology. Our products and services are used by the major brands and organisations in these fast-moving and growing markets to support business planning, strategic marketing, and new product development.</w:t>
      </w:r>
    </w:p>
    <w:p w14:paraId="7E5CF413" w14:textId="77777777" w:rsidR="007D6CFD" w:rsidRPr="001D7D48" w:rsidRDefault="007D6CFD" w:rsidP="007D6CFD">
      <w:pPr>
        <w:rPr>
          <w:rFonts w:cstheme="minorHAnsi"/>
          <w:sz w:val="20"/>
          <w:szCs w:val="20"/>
        </w:rPr>
      </w:pPr>
    </w:p>
    <w:p w14:paraId="2BBAB344" w14:textId="77777777" w:rsidR="007D6CFD" w:rsidRPr="00C258C6" w:rsidRDefault="007D6CFD" w:rsidP="00850FDB">
      <w:pPr>
        <w:pStyle w:val="Default"/>
        <w:rPr>
          <w:color w:val="3D343D"/>
          <w:sz w:val="22"/>
          <w:szCs w:val="22"/>
        </w:rPr>
      </w:pPr>
    </w:p>
    <w:sectPr w:rsidR="007D6CFD" w:rsidRPr="00C25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A4DB7"/>
    <w:multiLevelType w:val="hybridMultilevel"/>
    <w:tmpl w:val="4B42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8E"/>
    <w:rsid w:val="00381E57"/>
    <w:rsid w:val="00465DBB"/>
    <w:rsid w:val="0058108E"/>
    <w:rsid w:val="007D6CFD"/>
    <w:rsid w:val="00850FDB"/>
    <w:rsid w:val="00A72314"/>
    <w:rsid w:val="00B514B1"/>
    <w:rsid w:val="00C258C6"/>
    <w:rsid w:val="00DD32A8"/>
    <w:rsid w:val="00E465FF"/>
    <w:rsid w:val="00FB6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E2E3"/>
  <w15:chartTrackingRefBased/>
  <w15:docId w15:val="{A0692489-37B9-4F7A-A342-DE12C76E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10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D6CFD"/>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2022-11-24T13:44:00Z</dcterms:created>
  <dcterms:modified xsi:type="dcterms:W3CDTF">2022-11-29T09:37:00Z</dcterms:modified>
</cp:coreProperties>
</file>