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F6B1" w14:textId="77777777" w:rsidR="00FF6E75" w:rsidRPr="00854414" w:rsidRDefault="00FF6E75" w:rsidP="00FF6E75">
      <w:pPr>
        <w:spacing w:after="0" w:line="240" w:lineRule="auto"/>
        <w:rPr>
          <w:rFonts w:asciiTheme="majorHAnsi" w:hAnsiTheme="majorHAnsi" w:cstheme="majorHAnsi"/>
          <w:b/>
          <w:bCs/>
          <w:color w:val="505050"/>
          <w:sz w:val="18"/>
          <w:szCs w:val="18"/>
        </w:rPr>
      </w:pPr>
      <w:r w:rsidRPr="00854414">
        <w:rPr>
          <w:rFonts w:asciiTheme="majorHAnsi" w:hAnsiTheme="majorHAnsi" w:cstheme="majorHAnsi"/>
          <w:b/>
          <w:bCs/>
          <w:noProof/>
          <w:color w:val="505050"/>
          <w:sz w:val="18"/>
          <w:szCs w:val="18"/>
        </w:rPr>
        <w:drawing>
          <wp:anchor distT="0" distB="0" distL="114300" distR="114300" simplePos="0" relativeHeight="251659264" behindDoc="1" locked="0" layoutInCell="1" allowOverlap="1" wp14:anchorId="11DCF9BD" wp14:editId="65657FC8">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54414">
        <w:rPr>
          <w:rFonts w:asciiTheme="majorHAnsi" w:hAnsiTheme="majorHAnsi" w:cstheme="majorHAnsi"/>
          <w:b/>
          <w:bCs/>
          <w:color w:val="505050"/>
          <w:sz w:val="18"/>
          <w:szCs w:val="18"/>
        </w:rPr>
        <w:t>CONTACT INFORMATION:</w:t>
      </w:r>
    </w:p>
    <w:p w14:paraId="4511A56A" w14:textId="77777777" w:rsidR="00FF6E75" w:rsidRPr="00854414" w:rsidRDefault="00FF6E75" w:rsidP="00FF6E75">
      <w:pPr>
        <w:spacing w:after="0" w:line="240" w:lineRule="auto"/>
        <w:rPr>
          <w:rFonts w:asciiTheme="majorHAnsi" w:hAnsiTheme="majorHAnsi" w:cstheme="majorHAnsi"/>
          <w:b/>
          <w:bCs/>
          <w:color w:val="505050"/>
          <w:sz w:val="18"/>
          <w:szCs w:val="18"/>
        </w:rPr>
      </w:pPr>
      <w:r w:rsidRPr="00854414">
        <w:rPr>
          <w:rFonts w:asciiTheme="majorHAnsi" w:hAnsiTheme="majorHAnsi" w:cstheme="majorHAnsi"/>
          <w:b/>
          <w:bCs/>
          <w:color w:val="505050"/>
          <w:sz w:val="18"/>
          <w:szCs w:val="18"/>
        </w:rPr>
        <w:t>Lumina Intelligence</w:t>
      </w:r>
    </w:p>
    <w:p w14:paraId="5103A76D" w14:textId="77777777" w:rsidR="00FF6E75" w:rsidRPr="00854414" w:rsidRDefault="00FF6E75" w:rsidP="00FF6E75">
      <w:pPr>
        <w:spacing w:after="0" w:line="240" w:lineRule="auto"/>
        <w:rPr>
          <w:rFonts w:asciiTheme="majorHAnsi" w:hAnsiTheme="majorHAnsi" w:cstheme="majorHAnsi"/>
          <w:b/>
          <w:bCs/>
          <w:color w:val="505050"/>
          <w:sz w:val="18"/>
          <w:szCs w:val="18"/>
        </w:rPr>
      </w:pPr>
      <w:r w:rsidRPr="00854414">
        <w:rPr>
          <w:rFonts w:asciiTheme="majorHAnsi" w:hAnsiTheme="majorHAnsi" w:cstheme="majorHAnsi"/>
          <w:b/>
          <w:bCs/>
          <w:color w:val="505050"/>
          <w:sz w:val="18"/>
          <w:szCs w:val="18"/>
        </w:rPr>
        <w:t>Monica Rico</w:t>
      </w:r>
    </w:p>
    <w:p w14:paraId="143AEB39" w14:textId="77777777" w:rsidR="00FF6E75" w:rsidRPr="00854414" w:rsidRDefault="00FF6E75" w:rsidP="00FF6E75">
      <w:pPr>
        <w:spacing w:after="0" w:line="240" w:lineRule="auto"/>
        <w:rPr>
          <w:rFonts w:asciiTheme="majorHAnsi" w:hAnsiTheme="majorHAnsi" w:cstheme="majorHAnsi"/>
          <w:b/>
          <w:bCs/>
          <w:color w:val="505050"/>
          <w:sz w:val="18"/>
          <w:szCs w:val="18"/>
        </w:rPr>
      </w:pPr>
      <w:r w:rsidRPr="00854414">
        <w:rPr>
          <w:rFonts w:asciiTheme="majorHAnsi" w:hAnsiTheme="majorHAnsi" w:cstheme="majorHAnsi"/>
          <w:b/>
          <w:bCs/>
          <w:color w:val="505050"/>
          <w:sz w:val="18"/>
          <w:szCs w:val="18"/>
        </w:rPr>
        <w:t>07423555808</w:t>
      </w:r>
    </w:p>
    <w:p w14:paraId="335EAF64" w14:textId="77777777" w:rsidR="00FF6E75" w:rsidRPr="00854414" w:rsidRDefault="00E20AD3" w:rsidP="00FF6E75">
      <w:pPr>
        <w:spacing w:after="0" w:line="240" w:lineRule="auto"/>
        <w:rPr>
          <w:rFonts w:asciiTheme="majorHAnsi" w:hAnsiTheme="majorHAnsi" w:cstheme="majorHAnsi"/>
          <w:color w:val="505050"/>
          <w:sz w:val="18"/>
          <w:szCs w:val="18"/>
          <w:u w:val="single"/>
        </w:rPr>
      </w:pPr>
      <w:hyperlink r:id="rId6" w:history="1">
        <w:r w:rsidR="00FF6E75" w:rsidRPr="00854414">
          <w:rPr>
            <w:rFonts w:asciiTheme="majorHAnsi" w:hAnsiTheme="majorHAnsi" w:cstheme="majorHAnsi"/>
            <w:b/>
            <w:bCs/>
            <w:color w:val="0563C1" w:themeColor="hyperlink"/>
            <w:sz w:val="18"/>
            <w:szCs w:val="18"/>
            <w:u w:val="single"/>
          </w:rPr>
          <w:t>monica.ricocastrillo@lumina-intelligence.co.uk</w:t>
        </w:r>
      </w:hyperlink>
    </w:p>
    <w:p w14:paraId="527B6652" w14:textId="77777777" w:rsidR="00FF6E75" w:rsidRPr="00854414" w:rsidRDefault="00FF6E75" w:rsidP="00FF6E75">
      <w:pPr>
        <w:spacing w:after="0" w:line="240" w:lineRule="auto"/>
        <w:rPr>
          <w:rFonts w:asciiTheme="majorHAnsi" w:hAnsiTheme="majorHAnsi" w:cstheme="majorHAnsi"/>
          <w:color w:val="505050"/>
          <w:sz w:val="18"/>
          <w:szCs w:val="18"/>
          <w:u w:val="single"/>
        </w:rPr>
      </w:pPr>
    </w:p>
    <w:p w14:paraId="63112D35" w14:textId="158D2B28" w:rsidR="00FF6E75" w:rsidRPr="00854414" w:rsidRDefault="00FF6E75" w:rsidP="00FF6E75">
      <w:pPr>
        <w:spacing w:after="0" w:line="240" w:lineRule="auto"/>
        <w:rPr>
          <w:rFonts w:asciiTheme="majorHAnsi" w:hAnsiTheme="majorHAnsi" w:cstheme="majorHAnsi"/>
          <w:b/>
          <w:bCs/>
          <w:color w:val="505050"/>
          <w:sz w:val="18"/>
          <w:szCs w:val="18"/>
          <w:u w:val="single"/>
        </w:rPr>
      </w:pPr>
      <w:r>
        <w:rPr>
          <w:rFonts w:asciiTheme="majorHAnsi" w:hAnsiTheme="majorHAnsi" w:cstheme="majorHAnsi"/>
          <w:b/>
          <w:bCs/>
          <w:color w:val="505050"/>
          <w:sz w:val="18"/>
          <w:szCs w:val="18"/>
          <w:u w:val="single"/>
        </w:rPr>
        <w:t>13</w:t>
      </w:r>
      <w:r w:rsidRPr="00854414">
        <w:rPr>
          <w:rFonts w:asciiTheme="majorHAnsi" w:hAnsiTheme="majorHAnsi" w:cstheme="majorHAnsi"/>
          <w:b/>
          <w:bCs/>
          <w:color w:val="505050"/>
          <w:sz w:val="18"/>
          <w:szCs w:val="18"/>
          <w:u w:val="single"/>
          <w:vertAlign w:val="superscript"/>
        </w:rPr>
        <w:t>th</w:t>
      </w:r>
      <w:r w:rsidRPr="00854414">
        <w:rPr>
          <w:rFonts w:asciiTheme="majorHAnsi" w:hAnsiTheme="majorHAnsi" w:cstheme="majorHAnsi"/>
          <w:b/>
          <w:bCs/>
          <w:color w:val="505050"/>
          <w:sz w:val="18"/>
          <w:szCs w:val="18"/>
          <w:u w:val="single"/>
        </w:rPr>
        <w:t xml:space="preserve"> </w:t>
      </w:r>
      <w:r>
        <w:rPr>
          <w:rFonts w:asciiTheme="majorHAnsi" w:hAnsiTheme="majorHAnsi" w:cstheme="majorHAnsi"/>
          <w:b/>
          <w:bCs/>
          <w:color w:val="505050"/>
          <w:sz w:val="18"/>
          <w:szCs w:val="18"/>
          <w:u w:val="single"/>
        </w:rPr>
        <w:t>Dec</w:t>
      </w:r>
      <w:r w:rsidRPr="00854414">
        <w:rPr>
          <w:rFonts w:asciiTheme="majorHAnsi" w:hAnsiTheme="majorHAnsi" w:cstheme="majorHAnsi"/>
          <w:b/>
          <w:bCs/>
          <w:color w:val="505050"/>
          <w:sz w:val="18"/>
          <w:szCs w:val="18"/>
          <w:u w:val="single"/>
        </w:rPr>
        <w:t>ember 2022</w:t>
      </w:r>
    </w:p>
    <w:p w14:paraId="250026CB" w14:textId="77777777" w:rsidR="00FF6E75" w:rsidRDefault="00FF6E75" w:rsidP="00FF6E75">
      <w:pPr>
        <w:rPr>
          <w:sz w:val="36"/>
          <w:szCs w:val="36"/>
        </w:rPr>
      </w:pPr>
    </w:p>
    <w:p w14:paraId="6811D053" w14:textId="77777777" w:rsidR="00FF6E75" w:rsidRPr="00FF6E75" w:rsidRDefault="00FF6E75" w:rsidP="002816A3">
      <w:pPr>
        <w:rPr>
          <w:rFonts w:ascii="Arial" w:hAnsi="Arial" w:cs="Arial"/>
        </w:rPr>
      </w:pPr>
    </w:p>
    <w:p w14:paraId="584CC698" w14:textId="6CAEE9AC" w:rsidR="002816A3" w:rsidRPr="00FF6E75" w:rsidRDefault="002816A3" w:rsidP="002816A3">
      <w:pPr>
        <w:rPr>
          <w:rFonts w:ascii="Arial" w:hAnsi="Arial" w:cs="Arial"/>
          <w:sz w:val="32"/>
          <w:szCs w:val="32"/>
        </w:rPr>
      </w:pPr>
      <w:r w:rsidRPr="00FF6E75">
        <w:rPr>
          <w:rFonts w:ascii="Arial" w:hAnsi="Arial" w:cs="Arial"/>
          <w:sz w:val="32"/>
          <w:szCs w:val="32"/>
        </w:rPr>
        <w:t>Omnichannel is a strategic move as operators face tough conditions</w:t>
      </w:r>
    </w:p>
    <w:p w14:paraId="0D476818" w14:textId="77777777" w:rsidR="00FF6E75" w:rsidRPr="00FF6E75" w:rsidRDefault="00FF6E75" w:rsidP="002816A3"/>
    <w:p w14:paraId="5B5112F1" w14:textId="3A350744" w:rsidR="002816A3" w:rsidRPr="00FF6E75" w:rsidRDefault="002816A3" w:rsidP="002816A3">
      <w:r w:rsidRPr="00FF6E75">
        <w:t xml:space="preserve">There is appetite for omnichannel products as consumers reduce restaurant visits due to financial pressures. </w:t>
      </w:r>
    </w:p>
    <w:p w14:paraId="2ADE04D5" w14:textId="73915B7C" w:rsidR="002816A3" w:rsidRPr="00403980" w:rsidRDefault="002816A3" w:rsidP="002816A3">
      <w:r w:rsidRPr="00403980">
        <w:t xml:space="preserve">The </w:t>
      </w:r>
      <w:hyperlink r:id="rId7" w:history="1">
        <w:r w:rsidR="00403980" w:rsidRPr="00403980">
          <w:rPr>
            <w:rStyle w:val="Hyperlink"/>
          </w:rPr>
          <w:t>Lumina Omnichannel Foodservice Report 2022</w:t>
        </w:r>
      </w:hyperlink>
      <w:r w:rsidR="00403980" w:rsidRPr="00403980">
        <w:t xml:space="preserve"> </w:t>
      </w:r>
      <w:r w:rsidRPr="00403980">
        <w:t>has brought awareness to a decline of restaurant penetration</w:t>
      </w:r>
      <w:r w:rsidR="00403980">
        <w:t xml:space="preserve"> – </w:t>
      </w:r>
      <w:r w:rsidRPr="00403980">
        <w:t xml:space="preserve"> -1.1ppt year-on-year, as the cost of living crisis has led to consumers reducing discretionary spending. </w:t>
      </w:r>
    </w:p>
    <w:p w14:paraId="154345AE" w14:textId="34312E27" w:rsidR="002816A3" w:rsidRPr="00FF6E75" w:rsidRDefault="002816A3" w:rsidP="002816A3">
      <w:r w:rsidRPr="00FF6E75">
        <w:t xml:space="preserve">At the same time, restaurant operators face immense challenges including increasing business costs and reduced footfall, highlighting the importance of diversifying their portfolio of products and enhancing their brand image to remain profitable. </w:t>
      </w:r>
    </w:p>
    <w:p w14:paraId="1F64874F" w14:textId="0413DA52" w:rsidR="002816A3" w:rsidRPr="00FF6E75" w:rsidRDefault="002816A3" w:rsidP="002816A3">
      <w:r w:rsidRPr="00FF6E75">
        <w:t xml:space="preserve">On a positive note, as consumers reduce restaurant visits due to financial pressures, there is appetite for omnichannel products, some of which have made their way into the consumer household permanently, such as Nando’s </w:t>
      </w:r>
      <w:proofErr w:type="spellStart"/>
      <w:r w:rsidRPr="00FF6E75">
        <w:t>Perinaise</w:t>
      </w:r>
      <w:proofErr w:type="spellEnd"/>
      <w:r w:rsidRPr="00FF6E75">
        <w:t xml:space="preserve"> sauce, or Pizza Express</w:t>
      </w:r>
      <w:r w:rsidR="00403980">
        <w:t>’</w:t>
      </w:r>
      <w:r w:rsidRPr="00FF6E75">
        <w:t xml:space="preserve"> chilled pizzas. </w:t>
      </w:r>
    </w:p>
    <w:p w14:paraId="3C0AA4CB" w14:textId="1A5E8E46" w:rsidR="002816A3" w:rsidRPr="00FF6E75" w:rsidRDefault="002816A3" w:rsidP="002816A3">
      <w:r w:rsidRPr="00FF6E75">
        <w:t xml:space="preserve">A closer look has shown sauces and seasonings are popular, yet are less frequently purchased, whereas meal kits and ready meals promise high frequency purchasing following initial engagement, which Omnichannel has </w:t>
      </w:r>
      <w:r w:rsidR="00403980" w:rsidRPr="00FF6E75">
        <w:t>driven</w:t>
      </w:r>
      <w:r w:rsidRPr="00FF6E75">
        <w:t xml:space="preserve"> forward, alongside brand awareness, with 40% visiting a restaurant following trying its retail products.</w:t>
      </w:r>
    </w:p>
    <w:p w14:paraId="441ECC3D" w14:textId="088374B4" w:rsidR="002816A3" w:rsidRPr="00FF6E75" w:rsidRDefault="002816A3" w:rsidP="002816A3">
      <w:r w:rsidRPr="00FF6E75">
        <w:t>“</w:t>
      </w:r>
      <w:r w:rsidRPr="00FF6E75">
        <w:rPr>
          <w:i/>
          <w:iCs/>
        </w:rPr>
        <w:t xml:space="preserve">The consumer appetite is </w:t>
      </w:r>
      <w:r w:rsidR="00FF6E75">
        <w:rPr>
          <w:i/>
          <w:iCs/>
        </w:rPr>
        <w:t>there</w:t>
      </w:r>
      <w:r w:rsidRPr="00FF6E75">
        <w:rPr>
          <w:i/>
          <w:iCs/>
        </w:rPr>
        <w:t>,</w:t>
      </w:r>
      <w:r w:rsidRPr="00FF6E75">
        <w:t>” says Blonnie Whist, Insights Director at Lumina Intelligence, who presented the report recently at the Omnichannel Conference, as well as Lumina’s Food Strategy Forum on December 8</w:t>
      </w:r>
      <w:r w:rsidRPr="00FF6E75">
        <w:rPr>
          <w:vertAlign w:val="superscript"/>
        </w:rPr>
        <w:t>th</w:t>
      </w:r>
      <w:r w:rsidRPr="00FF6E75">
        <w:t>. “</w:t>
      </w:r>
      <w:r w:rsidRPr="00FF6E75">
        <w:rPr>
          <w:b/>
          <w:bCs/>
          <w:i/>
          <w:iCs/>
        </w:rPr>
        <w:t xml:space="preserve">Two thirds of shoppers have bought a foodservice branded product in the past three months, highlighting the </w:t>
      </w:r>
      <w:r w:rsidR="00FF6E75">
        <w:rPr>
          <w:b/>
          <w:bCs/>
          <w:i/>
          <w:iCs/>
        </w:rPr>
        <w:t>interest</w:t>
      </w:r>
      <w:r w:rsidRPr="00FF6E75">
        <w:rPr>
          <w:b/>
          <w:bCs/>
          <w:i/>
          <w:iCs/>
        </w:rPr>
        <w:t xml:space="preserve"> for these products. </w:t>
      </w:r>
      <w:r w:rsidRPr="00FF6E75">
        <w:rPr>
          <w:i/>
          <w:iCs/>
        </w:rPr>
        <w:t>46% have purchased a new foodservice branded product since lockdown, demonstrating a willingness for experimentation and an opportunity for further innovation</w:t>
      </w:r>
      <w:r w:rsidRPr="00FF6E75">
        <w:t>.”</w:t>
      </w:r>
    </w:p>
    <w:p w14:paraId="5F49F4FE" w14:textId="3348AB09" w:rsidR="002816A3" w:rsidRPr="00FF6E75" w:rsidRDefault="002816A3" w:rsidP="002816A3"/>
    <w:p w14:paraId="05D64E4B" w14:textId="21C63FAC" w:rsidR="002816A3" w:rsidRDefault="002816A3" w:rsidP="002816A3">
      <w:r w:rsidRPr="00FF6E75">
        <w:t>ENDS</w:t>
      </w:r>
    </w:p>
    <w:p w14:paraId="4D855E9C" w14:textId="108B5832" w:rsidR="00FF6E75" w:rsidRDefault="00FF6E75" w:rsidP="002816A3"/>
    <w:p w14:paraId="79B920DD" w14:textId="77777777" w:rsidR="00FF6E75" w:rsidRPr="00403980" w:rsidRDefault="00FF6E75" w:rsidP="00FF6E75">
      <w:pPr>
        <w:rPr>
          <w:rFonts w:cstheme="minorHAnsi"/>
          <w:b/>
          <w:bCs/>
        </w:rPr>
      </w:pPr>
      <w:r w:rsidRPr="00403980">
        <w:rPr>
          <w:rFonts w:cstheme="minorHAnsi"/>
          <w:b/>
          <w:bCs/>
        </w:rPr>
        <w:t>Report Methodology</w:t>
      </w:r>
    </w:p>
    <w:p w14:paraId="4CC3419E" w14:textId="3884E494" w:rsidR="00FF6E75" w:rsidRDefault="00403980" w:rsidP="002816A3">
      <w:r w:rsidRPr="00403980">
        <w:t xml:space="preserve">The </w:t>
      </w:r>
      <w:r w:rsidRPr="00403980">
        <w:rPr>
          <w:b/>
          <w:bCs/>
        </w:rPr>
        <w:t>Lumina Omnichannel Foodservice Report 2022</w:t>
      </w:r>
      <w:r w:rsidRPr="00403980">
        <w:t xml:space="preserve"> aims to help businesses understand consumer perceptions and attitudes around branded restaurant products in grocery, assessing the omnichannel opportunity for meal kits, ready meals and FMCG products such as sauces and salad dressings, </w:t>
      </w:r>
      <w:proofErr w:type="gramStart"/>
      <w:r w:rsidRPr="00403980">
        <w:t>in order to</w:t>
      </w:r>
      <w:proofErr w:type="gramEnd"/>
      <w:r w:rsidRPr="00403980">
        <w:t xml:space="preserve"> grow customers and brand loyalty.</w:t>
      </w:r>
    </w:p>
    <w:p w14:paraId="5D41D0BD" w14:textId="2300F679" w:rsidR="00403980" w:rsidRDefault="00403980" w:rsidP="00403980">
      <w:pPr>
        <w:spacing w:line="240" w:lineRule="auto"/>
      </w:pPr>
      <w:r>
        <w:t xml:space="preserve">The report has been produced with the following methodology: </w:t>
      </w:r>
    </w:p>
    <w:p w14:paraId="141E116B" w14:textId="558830E6" w:rsidR="00403980" w:rsidRPr="00403980" w:rsidRDefault="00403980" w:rsidP="00403980">
      <w:pPr>
        <w:numPr>
          <w:ilvl w:val="0"/>
          <w:numId w:val="2"/>
        </w:numPr>
        <w:spacing w:line="240" w:lineRule="auto"/>
      </w:pPr>
      <w:r>
        <w:lastRenderedPageBreak/>
        <w:t>Feedback</w:t>
      </w:r>
      <w:r w:rsidRPr="00403980">
        <w:t xml:space="preserve"> from 1,000 Lumina Intelligence Omnichannel Foodservice Bespoke Surveys</w:t>
      </w:r>
    </w:p>
    <w:p w14:paraId="608EFFAC" w14:textId="77777777" w:rsidR="00403980" w:rsidRPr="00403980" w:rsidRDefault="00403980" w:rsidP="00403980">
      <w:pPr>
        <w:numPr>
          <w:ilvl w:val="0"/>
          <w:numId w:val="2"/>
        </w:numPr>
        <w:spacing w:line="240" w:lineRule="auto"/>
      </w:pPr>
      <w:r w:rsidRPr="00403980">
        <w:t xml:space="preserve">1,500 questionnaires per week, all </w:t>
      </w:r>
      <w:proofErr w:type="gramStart"/>
      <w:r w:rsidRPr="00403980">
        <w:t>channels</w:t>
      </w:r>
      <w:proofErr w:type="gramEnd"/>
      <w:r w:rsidRPr="00403980">
        <w:t xml:space="preserve"> and dayparts, via Lumina Intelligence’s UK </w:t>
      </w:r>
      <w:hyperlink r:id="rId8" w:history="1">
        <w:r w:rsidRPr="00403980">
          <w:rPr>
            <w:rStyle w:val="Hyperlink"/>
          </w:rPr>
          <w:t>Eating &amp; Drinking Out Panel</w:t>
        </w:r>
      </w:hyperlink>
    </w:p>
    <w:p w14:paraId="68F36676" w14:textId="64C8D014" w:rsidR="00403980" w:rsidRDefault="00403980" w:rsidP="00403980">
      <w:pPr>
        <w:numPr>
          <w:ilvl w:val="0"/>
          <w:numId w:val="2"/>
        </w:numPr>
        <w:spacing w:line="240" w:lineRule="auto"/>
      </w:pPr>
      <w:r w:rsidRPr="00403980">
        <w:t>External websites and apps sourced throughout the report</w:t>
      </w:r>
    </w:p>
    <w:p w14:paraId="06E37805" w14:textId="5F8008BE" w:rsidR="00403980" w:rsidRDefault="00403980" w:rsidP="00403980"/>
    <w:p w14:paraId="4DDC5251" w14:textId="77777777" w:rsidR="00403980" w:rsidRPr="00403980" w:rsidRDefault="00403980" w:rsidP="00403980"/>
    <w:p w14:paraId="6F4B76D4" w14:textId="77777777" w:rsidR="00403980" w:rsidRPr="00FF6E75" w:rsidRDefault="00403980" w:rsidP="002816A3"/>
    <w:p w14:paraId="4227EEFE" w14:textId="11086AD5" w:rsidR="002816A3" w:rsidRDefault="002816A3" w:rsidP="002816A3"/>
    <w:p w14:paraId="0AF717B8" w14:textId="77777777" w:rsidR="002816A3" w:rsidRDefault="002816A3" w:rsidP="002816A3"/>
    <w:p w14:paraId="1FF6014A" w14:textId="77777777" w:rsidR="002816A3" w:rsidRPr="002816A3" w:rsidRDefault="002816A3" w:rsidP="002816A3"/>
    <w:p w14:paraId="26DC4195" w14:textId="572DDCB5" w:rsidR="002816A3" w:rsidRPr="002816A3" w:rsidRDefault="002816A3" w:rsidP="002816A3"/>
    <w:p w14:paraId="5E5C9CF0" w14:textId="77777777" w:rsidR="00E465FF" w:rsidRDefault="00E465FF" w:rsidP="002816A3"/>
    <w:sectPr w:rsidR="00E46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490"/>
    <w:multiLevelType w:val="multilevel"/>
    <w:tmpl w:val="B3B4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3109A"/>
    <w:multiLevelType w:val="multilevel"/>
    <w:tmpl w:val="0B52B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A3"/>
    <w:rsid w:val="002816A3"/>
    <w:rsid w:val="00403980"/>
    <w:rsid w:val="00CD6A86"/>
    <w:rsid w:val="00E20AD3"/>
    <w:rsid w:val="00E465FF"/>
    <w:rsid w:val="00FF6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DB73"/>
  <w15:chartTrackingRefBased/>
  <w15:docId w15:val="{493765E7-B916-4934-86E2-C5C00955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16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03980"/>
    <w:rPr>
      <w:color w:val="0563C1" w:themeColor="hyperlink"/>
      <w:u w:val="single"/>
    </w:rPr>
  </w:style>
  <w:style w:type="character" w:styleId="UnresolvedMention">
    <w:name w:val="Unresolved Mention"/>
    <w:basedOn w:val="DefaultParagraphFont"/>
    <w:uiPriority w:val="99"/>
    <w:semiHidden/>
    <w:unhideWhenUsed/>
    <w:rsid w:val="00403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3795">
      <w:bodyDiv w:val="1"/>
      <w:marLeft w:val="0"/>
      <w:marRight w:val="0"/>
      <w:marTop w:val="0"/>
      <w:marBottom w:val="0"/>
      <w:divBdr>
        <w:top w:val="none" w:sz="0" w:space="0" w:color="auto"/>
        <w:left w:val="none" w:sz="0" w:space="0" w:color="auto"/>
        <w:bottom w:val="none" w:sz="0" w:space="0" w:color="auto"/>
        <w:right w:val="none" w:sz="0" w:space="0" w:color="auto"/>
      </w:divBdr>
    </w:div>
    <w:div w:id="373848646">
      <w:bodyDiv w:val="1"/>
      <w:marLeft w:val="0"/>
      <w:marRight w:val="0"/>
      <w:marTop w:val="0"/>
      <w:marBottom w:val="0"/>
      <w:divBdr>
        <w:top w:val="none" w:sz="0" w:space="0" w:color="auto"/>
        <w:left w:val="none" w:sz="0" w:space="0" w:color="auto"/>
        <w:bottom w:val="none" w:sz="0" w:space="0" w:color="auto"/>
        <w:right w:val="none" w:sz="0" w:space="0" w:color="auto"/>
      </w:divBdr>
    </w:div>
    <w:div w:id="1258292423">
      <w:bodyDiv w:val="1"/>
      <w:marLeft w:val="0"/>
      <w:marRight w:val="0"/>
      <w:marTop w:val="0"/>
      <w:marBottom w:val="0"/>
      <w:divBdr>
        <w:top w:val="none" w:sz="0" w:space="0" w:color="auto"/>
        <w:left w:val="none" w:sz="0" w:space="0" w:color="auto"/>
        <w:bottom w:val="none" w:sz="0" w:space="0" w:color="auto"/>
        <w:right w:val="none" w:sz="0" w:space="0" w:color="auto"/>
      </w:divBdr>
    </w:div>
    <w:div w:id="1304701019">
      <w:bodyDiv w:val="1"/>
      <w:marLeft w:val="0"/>
      <w:marRight w:val="0"/>
      <w:marTop w:val="0"/>
      <w:marBottom w:val="0"/>
      <w:divBdr>
        <w:top w:val="none" w:sz="0" w:space="0" w:color="auto"/>
        <w:left w:val="none" w:sz="0" w:space="0" w:color="auto"/>
        <w:bottom w:val="none" w:sz="0" w:space="0" w:color="auto"/>
        <w:right w:val="none" w:sz="0" w:space="0" w:color="auto"/>
      </w:divBdr>
    </w:div>
    <w:div w:id="1524976928">
      <w:bodyDiv w:val="1"/>
      <w:marLeft w:val="0"/>
      <w:marRight w:val="0"/>
      <w:marTop w:val="0"/>
      <w:marBottom w:val="0"/>
      <w:divBdr>
        <w:top w:val="none" w:sz="0" w:space="0" w:color="auto"/>
        <w:left w:val="none" w:sz="0" w:space="0" w:color="auto"/>
        <w:bottom w:val="none" w:sz="0" w:space="0" w:color="auto"/>
        <w:right w:val="none" w:sz="0" w:space="0" w:color="auto"/>
      </w:divBdr>
    </w:div>
    <w:div w:id="1574318153">
      <w:bodyDiv w:val="1"/>
      <w:marLeft w:val="0"/>
      <w:marRight w:val="0"/>
      <w:marTop w:val="0"/>
      <w:marBottom w:val="0"/>
      <w:divBdr>
        <w:top w:val="none" w:sz="0" w:space="0" w:color="auto"/>
        <w:left w:val="none" w:sz="0" w:space="0" w:color="auto"/>
        <w:bottom w:val="none" w:sz="0" w:space="0" w:color="auto"/>
        <w:right w:val="none" w:sz="0" w:space="0" w:color="auto"/>
      </w:divBdr>
    </w:div>
    <w:div w:id="1760785590">
      <w:bodyDiv w:val="1"/>
      <w:marLeft w:val="0"/>
      <w:marRight w:val="0"/>
      <w:marTop w:val="0"/>
      <w:marBottom w:val="0"/>
      <w:divBdr>
        <w:top w:val="none" w:sz="0" w:space="0" w:color="auto"/>
        <w:left w:val="none" w:sz="0" w:space="0" w:color="auto"/>
        <w:bottom w:val="none" w:sz="0" w:space="0" w:color="auto"/>
        <w:right w:val="none" w:sz="0" w:space="0" w:color="auto"/>
      </w:divBdr>
    </w:div>
    <w:div w:id="194819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product/eating-and-drinking-out-panel/" TargetMode="External"/><Relationship Id="rId3" Type="http://schemas.openxmlformats.org/officeDocument/2006/relationships/settings" Target="settings.xml"/><Relationship Id="rId7" Type="http://schemas.openxmlformats.org/officeDocument/2006/relationships/hyperlink" Target="https://store.lumina-intelligence.com/product/uk-omnichannel-foodservice-report-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2022-12-12T14:59:00Z</dcterms:created>
  <dcterms:modified xsi:type="dcterms:W3CDTF">2022-12-13T16:49:00Z</dcterms:modified>
</cp:coreProperties>
</file>