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AC8C3"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noProof/>
          <w:sz w:val="20"/>
          <w:szCs w:val="20"/>
        </w:rPr>
        <w:drawing>
          <wp:anchor distT="0" distB="0" distL="114300" distR="114300" simplePos="0" relativeHeight="251659264" behindDoc="1" locked="0" layoutInCell="1" allowOverlap="1" wp14:anchorId="7E5DE21F" wp14:editId="72B8A95B">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1B2381">
        <w:rPr>
          <w:rFonts w:asciiTheme="majorHAnsi" w:hAnsiTheme="majorHAnsi" w:cstheme="majorHAnsi"/>
          <w:b/>
          <w:bCs/>
          <w:sz w:val="20"/>
          <w:szCs w:val="20"/>
        </w:rPr>
        <w:t>CONTACT INFORMATION:</w:t>
      </w:r>
    </w:p>
    <w:p w14:paraId="56B4B3C9"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Lumina Intelligence</w:t>
      </w:r>
    </w:p>
    <w:p w14:paraId="6D6202C7"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Monica Rico</w:t>
      </w:r>
    </w:p>
    <w:p w14:paraId="6411878C" w14:textId="77777777" w:rsidR="001B10D8" w:rsidRPr="001B2381" w:rsidRDefault="001B10D8" w:rsidP="001B10D8">
      <w:pPr>
        <w:spacing w:after="0" w:line="240" w:lineRule="auto"/>
        <w:rPr>
          <w:rFonts w:asciiTheme="majorHAnsi" w:hAnsiTheme="majorHAnsi" w:cstheme="majorHAnsi"/>
          <w:b/>
          <w:bCs/>
          <w:sz w:val="20"/>
          <w:szCs w:val="20"/>
        </w:rPr>
      </w:pPr>
      <w:r w:rsidRPr="001B2381">
        <w:rPr>
          <w:rFonts w:asciiTheme="majorHAnsi" w:hAnsiTheme="majorHAnsi" w:cstheme="majorHAnsi"/>
          <w:b/>
          <w:bCs/>
          <w:sz w:val="20"/>
          <w:szCs w:val="20"/>
        </w:rPr>
        <w:t>07423555808</w:t>
      </w:r>
    </w:p>
    <w:p w14:paraId="0F89FE6C" w14:textId="77777777" w:rsidR="001B10D8" w:rsidRPr="001B2381" w:rsidRDefault="00F849A2" w:rsidP="001B10D8">
      <w:pPr>
        <w:spacing w:after="0" w:line="240" w:lineRule="auto"/>
        <w:rPr>
          <w:rFonts w:asciiTheme="majorHAnsi" w:hAnsiTheme="majorHAnsi" w:cstheme="majorHAnsi"/>
          <w:sz w:val="20"/>
          <w:szCs w:val="20"/>
          <w:u w:val="single"/>
        </w:rPr>
      </w:pPr>
      <w:hyperlink r:id="rId6" w:history="1">
        <w:r w:rsidR="001B10D8" w:rsidRPr="001B2381">
          <w:rPr>
            <w:rFonts w:asciiTheme="majorHAnsi" w:hAnsiTheme="majorHAnsi" w:cstheme="majorHAnsi"/>
            <w:b/>
            <w:bCs/>
            <w:sz w:val="20"/>
            <w:szCs w:val="20"/>
            <w:u w:val="single"/>
          </w:rPr>
          <w:t>monica.ricocastrillo@lumina-intelligence.co.uk</w:t>
        </w:r>
      </w:hyperlink>
    </w:p>
    <w:p w14:paraId="3BF232AD" w14:textId="77777777" w:rsidR="001B10D8" w:rsidRPr="001B2381" w:rsidRDefault="001B10D8" w:rsidP="001B10D8">
      <w:pPr>
        <w:spacing w:after="0" w:line="240" w:lineRule="auto"/>
        <w:rPr>
          <w:rFonts w:asciiTheme="majorHAnsi" w:hAnsiTheme="majorHAnsi" w:cstheme="majorHAnsi"/>
          <w:sz w:val="20"/>
          <w:szCs w:val="20"/>
          <w:u w:val="single"/>
        </w:rPr>
      </w:pPr>
    </w:p>
    <w:p w14:paraId="558EEE96" w14:textId="68154CC9" w:rsidR="001B10D8" w:rsidRPr="001B2381" w:rsidRDefault="001B10D8" w:rsidP="001B10D8">
      <w:pPr>
        <w:spacing w:after="0" w:line="240" w:lineRule="auto"/>
        <w:rPr>
          <w:rFonts w:asciiTheme="majorHAnsi" w:hAnsiTheme="majorHAnsi" w:cstheme="majorHAnsi"/>
          <w:b/>
          <w:bCs/>
          <w:sz w:val="20"/>
          <w:szCs w:val="20"/>
          <w:u w:val="single"/>
        </w:rPr>
      </w:pPr>
      <w:r w:rsidRPr="001B2381">
        <w:rPr>
          <w:rFonts w:asciiTheme="majorHAnsi" w:hAnsiTheme="majorHAnsi" w:cstheme="majorHAnsi"/>
          <w:b/>
          <w:bCs/>
          <w:sz w:val="20"/>
          <w:szCs w:val="20"/>
          <w:u w:val="single"/>
        </w:rPr>
        <w:t>12</w:t>
      </w:r>
      <w:r w:rsidRPr="001B2381">
        <w:rPr>
          <w:rFonts w:asciiTheme="majorHAnsi" w:hAnsiTheme="majorHAnsi" w:cstheme="majorHAnsi"/>
          <w:b/>
          <w:bCs/>
          <w:sz w:val="20"/>
          <w:szCs w:val="20"/>
          <w:u w:val="single"/>
          <w:vertAlign w:val="superscript"/>
        </w:rPr>
        <w:t>th</w:t>
      </w:r>
      <w:r w:rsidRPr="001B2381">
        <w:rPr>
          <w:rFonts w:asciiTheme="majorHAnsi" w:hAnsiTheme="majorHAnsi" w:cstheme="majorHAnsi"/>
          <w:b/>
          <w:bCs/>
          <w:sz w:val="20"/>
          <w:szCs w:val="20"/>
          <w:u w:val="single"/>
        </w:rPr>
        <w:t xml:space="preserve"> January 2022</w:t>
      </w:r>
    </w:p>
    <w:p w14:paraId="6763E53A" w14:textId="77777777" w:rsidR="001B10D8" w:rsidRPr="001B2381" w:rsidRDefault="001B10D8" w:rsidP="001B10D8">
      <w:pPr>
        <w:pStyle w:val="Default"/>
        <w:rPr>
          <w:color w:val="auto"/>
          <w:sz w:val="20"/>
          <w:szCs w:val="20"/>
        </w:rPr>
      </w:pPr>
    </w:p>
    <w:p w14:paraId="1F25FA61" w14:textId="5EC943FD" w:rsidR="00D020E8" w:rsidRPr="008E3157" w:rsidRDefault="00D020E8">
      <w:pPr>
        <w:rPr>
          <w:color w:val="FF0000"/>
          <w:sz w:val="20"/>
          <w:szCs w:val="20"/>
        </w:rPr>
      </w:pPr>
      <w:r w:rsidRPr="008E3157">
        <w:rPr>
          <w:color w:val="FF0000"/>
          <w:sz w:val="20"/>
          <w:szCs w:val="20"/>
        </w:rPr>
        <w:t xml:space="preserve"> </w:t>
      </w:r>
    </w:p>
    <w:p w14:paraId="00B3F087" w14:textId="53389B12" w:rsidR="00BA2F38" w:rsidRPr="00F849A2" w:rsidRDefault="00F849A2" w:rsidP="00BA2F38">
      <w:pPr>
        <w:rPr>
          <w:b/>
          <w:bCs/>
          <w:sz w:val="24"/>
          <w:szCs w:val="24"/>
        </w:rPr>
      </w:pPr>
      <w:r w:rsidRPr="00F849A2">
        <w:rPr>
          <w:b/>
          <w:bCs/>
          <w:sz w:val="24"/>
          <w:szCs w:val="24"/>
        </w:rPr>
        <w:t>Growth fails to catch up to inflation, despite Eating Out market exceeding recovery prospects</w:t>
      </w:r>
    </w:p>
    <w:p w14:paraId="565DDC29" w14:textId="77777777" w:rsidR="00F849A2" w:rsidRDefault="00F849A2" w:rsidP="00BA2F38">
      <w:pPr>
        <w:rPr>
          <w:sz w:val="20"/>
          <w:szCs w:val="20"/>
        </w:rPr>
      </w:pPr>
    </w:p>
    <w:p w14:paraId="112C6AE1" w14:textId="03545C19" w:rsidR="00BA2F38" w:rsidRPr="00BA2F38" w:rsidRDefault="006A34C3" w:rsidP="00BA2F38">
      <w:pPr>
        <w:rPr>
          <w:color w:val="FF0000"/>
          <w:sz w:val="20"/>
          <w:szCs w:val="20"/>
        </w:rPr>
      </w:pPr>
      <w:r>
        <w:rPr>
          <w:sz w:val="20"/>
          <w:szCs w:val="20"/>
        </w:rPr>
        <w:t xml:space="preserve">Data from Lumina Intelligence’s </w:t>
      </w:r>
      <w:hyperlink r:id="rId7" w:history="1">
        <w:r w:rsidRPr="006A34C3">
          <w:rPr>
            <w:rStyle w:val="Hyperlink"/>
            <w:sz w:val="20"/>
            <w:szCs w:val="20"/>
          </w:rPr>
          <w:t>Operator Data Index</w:t>
        </w:r>
      </w:hyperlink>
      <w:r>
        <w:rPr>
          <w:sz w:val="20"/>
          <w:szCs w:val="20"/>
        </w:rPr>
        <w:t xml:space="preserve"> revealed t</w:t>
      </w:r>
      <w:r w:rsidR="00BA2F38" w:rsidRPr="001B2381">
        <w:rPr>
          <w:sz w:val="20"/>
          <w:szCs w:val="20"/>
        </w:rPr>
        <w:t xml:space="preserve">he market exceeded 2019 levels, but </w:t>
      </w:r>
      <w:r w:rsidR="00BA2F38" w:rsidRPr="00BA2F38">
        <w:rPr>
          <w:b/>
          <w:bCs/>
          <w:sz w:val="20"/>
          <w:szCs w:val="20"/>
        </w:rPr>
        <w:t>inflation outpaced market turnover growth</w:t>
      </w:r>
      <w:r w:rsidR="00BA2F38" w:rsidRPr="001B2381">
        <w:rPr>
          <w:sz w:val="20"/>
          <w:szCs w:val="20"/>
        </w:rPr>
        <w:t>, with the total eating out market in real negative volume growth.</w:t>
      </w:r>
      <w:r w:rsidR="00BA2F38">
        <w:rPr>
          <w:b/>
          <w:bCs/>
          <w:sz w:val="20"/>
          <w:szCs w:val="20"/>
        </w:rPr>
        <w:t xml:space="preserve"> The market’s expected value was</w:t>
      </w:r>
      <w:r w:rsidR="00D020E8" w:rsidRPr="001B2381">
        <w:rPr>
          <w:b/>
          <w:bCs/>
          <w:sz w:val="20"/>
          <w:szCs w:val="20"/>
        </w:rPr>
        <w:t xml:space="preserve"> £94.0 billion </w:t>
      </w:r>
      <w:r w:rsidR="00BA2F38">
        <w:rPr>
          <w:b/>
          <w:bCs/>
          <w:sz w:val="20"/>
          <w:szCs w:val="20"/>
        </w:rPr>
        <w:t>for</w:t>
      </w:r>
      <w:r w:rsidR="00D020E8" w:rsidRPr="001B2381">
        <w:rPr>
          <w:b/>
          <w:bCs/>
          <w:sz w:val="20"/>
          <w:szCs w:val="20"/>
        </w:rPr>
        <w:t xml:space="preserve"> 2022, +3.0% ahead of 2019 levels and +39.5% year-on-year growth</w:t>
      </w:r>
      <w:r>
        <w:rPr>
          <w:sz w:val="20"/>
          <w:szCs w:val="20"/>
        </w:rPr>
        <w:t>.</w:t>
      </w:r>
      <w:r w:rsidR="00BA2F38">
        <w:rPr>
          <w:color w:val="FF0000"/>
          <w:sz w:val="20"/>
          <w:szCs w:val="20"/>
        </w:rPr>
        <w:t xml:space="preserve"> </w:t>
      </w:r>
      <w:r w:rsidR="00BA2F38" w:rsidRPr="008E3157">
        <w:rPr>
          <w:color w:val="FF0000"/>
          <w:sz w:val="20"/>
          <w:szCs w:val="20"/>
        </w:rPr>
        <w:t xml:space="preserve"> </w:t>
      </w:r>
    </w:p>
    <w:p w14:paraId="2FFE2D9C" w14:textId="77777777" w:rsidR="000E1605" w:rsidRPr="001B2381" w:rsidRDefault="00D020E8" w:rsidP="000E1605">
      <w:pPr>
        <w:rPr>
          <w:sz w:val="20"/>
          <w:szCs w:val="20"/>
        </w:rPr>
      </w:pPr>
      <w:r w:rsidRPr="001B2381">
        <w:rPr>
          <w:sz w:val="20"/>
          <w:szCs w:val="20"/>
        </w:rPr>
        <w:t xml:space="preserve">Within the overall market, the </w:t>
      </w:r>
      <w:r w:rsidRPr="001B2381">
        <w:rPr>
          <w:b/>
          <w:bCs/>
          <w:sz w:val="20"/>
          <w:szCs w:val="20"/>
        </w:rPr>
        <w:t>UK restaurant sector valued £18.1 billion in 2022</w:t>
      </w:r>
      <w:r w:rsidR="000E1605">
        <w:rPr>
          <w:b/>
          <w:bCs/>
          <w:sz w:val="20"/>
          <w:szCs w:val="20"/>
        </w:rPr>
        <w:t xml:space="preserve">. </w:t>
      </w:r>
      <w:r w:rsidR="000E1605">
        <w:rPr>
          <w:sz w:val="20"/>
          <w:szCs w:val="20"/>
        </w:rPr>
        <w:t>The data shows b</w:t>
      </w:r>
      <w:r w:rsidR="000E1605" w:rsidRPr="00D020E8">
        <w:rPr>
          <w:sz w:val="20"/>
          <w:szCs w:val="20"/>
        </w:rPr>
        <w:t>randed restaurant</w:t>
      </w:r>
      <w:r w:rsidR="000E1605" w:rsidRPr="001B2381">
        <w:rPr>
          <w:sz w:val="20"/>
          <w:szCs w:val="20"/>
        </w:rPr>
        <w:t>s</w:t>
      </w:r>
      <w:r w:rsidR="000E1605" w:rsidRPr="00D020E8">
        <w:rPr>
          <w:sz w:val="20"/>
          <w:szCs w:val="20"/>
        </w:rPr>
        <w:t xml:space="preserve"> fair</w:t>
      </w:r>
      <w:r w:rsidR="000E1605">
        <w:rPr>
          <w:sz w:val="20"/>
          <w:szCs w:val="20"/>
        </w:rPr>
        <w:t>ed</w:t>
      </w:r>
      <w:r w:rsidR="000E1605" w:rsidRPr="00D020E8">
        <w:rPr>
          <w:sz w:val="20"/>
          <w:szCs w:val="20"/>
        </w:rPr>
        <w:t xml:space="preserve"> stronger than independents, with outlet growth of +2.3% in 2022 and a value of £5.9bn –95% of its 2019 value.</w:t>
      </w:r>
      <w:r w:rsidR="000E1605" w:rsidRPr="001B2381">
        <w:rPr>
          <w:sz w:val="20"/>
          <w:szCs w:val="20"/>
        </w:rPr>
        <w:t xml:space="preserve"> A closer look reveal</w:t>
      </w:r>
      <w:r w:rsidR="000E1605">
        <w:rPr>
          <w:sz w:val="20"/>
          <w:szCs w:val="20"/>
        </w:rPr>
        <w:t>ed</w:t>
      </w:r>
      <w:r w:rsidR="000E1605" w:rsidRPr="001B2381">
        <w:rPr>
          <w:sz w:val="20"/>
          <w:szCs w:val="20"/>
        </w:rPr>
        <w:t xml:space="preserve"> that t</w:t>
      </w:r>
      <w:r w:rsidR="000E1605" w:rsidRPr="00D020E8">
        <w:rPr>
          <w:sz w:val="20"/>
          <w:szCs w:val="20"/>
        </w:rPr>
        <w:t xml:space="preserve">he top 10 branded restaurants by outlets saw combined outlet decline of -0.8% in 2022, </w:t>
      </w:r>
      <w:r w:rsidR="000E1605">
        <w:rPr>
          <w:sz w:val="20"/>
          <w:szCs w:val="20"/>
        </w:rPr>
        <w:t xml:space="preserve">a </w:t>
      </w:r>
      <w:r w:rsidR="000E1605" w:rsidRPr="00D020E8">
        <w:rPr>
          <w:sz w:val="20"/>
          <w:szCs w:val="20"/>
        </w:rPr>
        <w:t>more modest decline from losses of -5.1% in 2021</w:t>
      </w:r>
      <w:r w:rsidR="000E1605" w:rsidRPr="001B2381">
        <w:rPr>
          <w:sz w:val="20"/>
          <w:szCs w:val="20"/>
        </w:rPr>
        <w:t xml:space="preserve">, with </w:t>
      </w:r>
      <w:r w:rsidR="000E1605" w:rsidRPr="001B2381">
        <w:rPr>
          <w:b/>
          <w:bCs/>
          <w:sz w:val="20"/>
          <w:szCs w:val="20"/>
        </w:rPr>
        <w:t>the segment’s g</w:t>
      </w:r>
      <w:r w:rsidR="000E1605" w:rsidRPr="00D020E8">
        <w:rPr>
          <w:b/>
          <w:bCs/>
          <w:sz w:val="20"/>
          <w:szCs w:val="20"/>
        </w:rPr>
        <w:t>rowth being driven by smaller operators</w:t>
      </w:r>
      <w:r w:rsidR="000E1605" w:rsidRPr="001B2381">
        <w:rPr>
          <w:sz w:val="20"/>
          <w:szCs w:val="20"/>
        </w:rPr>
        <w:t xml:space="preserve"> like </w:t>
      </w:r>
      <w:r w:rsidR="000E1605" w:rsidRPr="00D020E8">
        <w:rPr>
          <w:sz w:val="20"/>
          <w:szCs w:val="20"/>
        </w:rPr>
        <w:t>Slim Chickens</w:t>
      </w:r>
      <w:r w:rsidR="000E1605" w:rsidRPr="001B2381">
        <w:rPr>
          <w:sz w:val="20"/>
          <w:szCs w:val="20"/>
        </w:rPr>
        <w:t>, which</w:t>
      </w:r>
      <w:r w:rsidR="000E1605" w:rsidRPr="00D020E8">
        <w:rPr>
          <w:sz w:val="20"/>
          <w:szCs w:val="20"/>
        </w:rPr>
        <w:t xml:space="preserve"> was the fastest growing restaurant brand in 2022 by percentage growth</w:t>
      </w:r>
      <w:r w:rsidR="000E1605">
        <w:rPr>
          <w:sz w:val="20"/>
          <w:szCs w:val="20"/>
        </w:rPr>
        <w:t>.</w:t>
      </w:r>
    </w:p>
    <w:p w14:paraId="02448438" w14:textId="5BF1B3B7" w:rsidR="00D020E8" w:rsidRPr="001B2381" w:rsidRDefault="00D020E8" w:rsidP="00D020E8">
      <w:pPr>
        <w:rPr>
          <w:sz w:val="20"/>
          <w:szCs w:val="20"/>
        </w:rPr>
      </w:pPr>
      <w:r w:rsidRPr="001B2381">
        <w:rPr>
          <w:sz w:val="20"/>
          <w:szCs w:val="20"/>
        </w:rPr>
        <w:t xml:space="preserve">The </w:t>
      </w:r>
      <w:r w:rsidR="000E1605" w:rsidRPr="000E1605">
        <w:rPr>
          <w:b/>
          <w:bCs/>
          <w:sz w:val="20"/>
          <w:szCs w:val="20"/>
        </w:rPr>
        <w:t>fast-food</w:t>
      </w:r>
      <w:r w:rsidRPr="000E1605">
        <w:rPr>
          <w:b/>
          <w:bCs/>
          <w:sz w:val="20"/>
          <w:szCs w:val="20"/>
        </w:rPr>
        <w:t xml:space="preserve"> market has expanded in value by +£1.6bn from 2019 2022</w:t>
      </w:r>
      <w:r w:rsidRPr="001B2381">
        <w:rPr>
          <w:sz w:val="20"/>
          <w:szCs w:val="20"/>
        </w:rPr>
        <w:t xml:space="preserve">. </w:t>
      </w:r>
      <w:r w:rsidRPr="00D020E8">
        <w:rPr>
          <w:sz w:val="20"/>
          <w:szCs w:val="20"/>
        </w:rPr>
        <w:t xml:space="preserve">Strong consumer demand for delivery services throughout the pandemic as well as investment in physical expansion and omnichannel revenue streams has seen segments including traditional fast food and delivery focused fast food outpace 2019 values. </w:t>
      </w:r>
      <w:r w:rsidRPr="001B2381">
        <w:rPr>
          <w:sz w:val="20"/>
          <w:szCs w:val="20"/>
        </w:rPr>
        <w:t>However, o</w:t>
      </w:r>
      <w:r w:rsidRPr="00D020E8">
        <w:rPr>
          <w:sz w:val="20"/>
          <w:szCs w:val="20"/>
        </w:rPr>
        <w:t xml:space="preserve">perators in the branded contemporary </w:t>
      </w:r>
      <w:r w:rsidR="000E1605" w:rsidRPr="00D020E8">
        <w:rPr>
          <w:sz w:val="20"/>
          <w:szCs w:val="20"/>
        </w:rPr>
        <w:t>fast-food</w:t>
      </w:r>
      <w:r w:rsidRPr="00D020E8">
        <w:rPr>
          <w:sz w:val="20"/>
          <w:szCs w:val="20"/>
        </w:rPr>
        <w:t xml:space="preserve"> segment are seeing a </w:t>
      </w:r>
      <w:r w:rsidRPr="000E1605">
        <w:rPr>
          <w:b/>
          <w:bCs/>
          <w:sz w:val="20"/>
          <w:szCs w:val="20"/>
        </w:rPr>
        <w:t>slower recovery post-covid following dampened city centre footfall and greater value scrutin</w:t>
      </w:r>
      <w:r w:rsidRPr="00D020E8">
        <w:rPr>
          <w:sz w:val="20"/>
          <w:szCs w:val="20"/>
        </w:rPr>
        <w:t xml:space="preserve">y. </w:t>
      </w:r>
    </w:p>
    <w:p w14:paraId="529CB084" w14:textId="64DCDED5" w:rsidR="00462EF0" w:rsidRPr="001B2381" w:rsidRDefault="00462EF0" w:rsidP="00462EF0">
      <w:pPr>
        <w:rPr>
          <w:b/>
          <w:bCs/>
          <w:sz w:val="20"/>
          <w:szCs w:val="20"/>
        </w:rPr>
      </w:pPr>
      <w:r w:rsidRPr="001B2381">
        <w:rPr>
          <w:sz w:val="20"/>
          <w:szCs w:val="20"/>
        </w:rPr>
        <w:t>F</w:t>
      </w:r>
      <w:r w:rsidRPr="00462EF0">
        <w:rPr>
          <w:sz w:val="20"/>
          <w:szCs w:val="20"/>
        </w:rPr>
        <w:t>orecast to recover to 98% of its 2019 value in 2022</w:t>
      </w:r>
      <w:r w:rsidRPr="001B2381">
        <w:rPr>
          <w:sz w:val="20"/>
          <w:szCs w:val="20"/>
        </w:rPr>
        <w:t xml:space="preserve">, the </w:t>
      </w:r>
      <w:r w:rsidR="00D020E8" w:rsidRPr="001B2381">
        <w:rPr>
          <w:b/>
          <w:bCs/>
          <w:sz w:val="20"/>
          <w:szCs w:val="20"/>
        </w:rPr>
        <w:t>UK pub &amp; bar market valued £22.5 billion in 2022</w:t>
      </w:r>
      <w:r w:rsidRPr="001B2381">
        <w:rPr>
          <w:b/>
          <w:bCs/>
          <w:sz w:val="20"/>
          <w:szCs w:val="20"/>
        </w:rPr>
        <w:t xml:space="preserve">. </w:t>
      </w:r>
      <w:r w:rsidRPr="00462EF0">
        <w:rPr>
          <w:sz w:val="20"/>
          <w:szCs w:val="20"/>
        </w:rPr>
        <w:t xml:space="preserve">Outlet decline in the pub market is slowing following years of declines, with the managed, </w:t>
      </w:r>
      <w:r w:rsidR="000E1605" w:rsidRPr="00462EF0">
        <w:rPr>
          <w:sz w:val="20"/>
          <w:szCs w:val="20"/>
        </w:rPr>
        <w:t>branded,</w:t>
      </w:r>
      <w:r w:rsidRPr="00462EF0">
        <w:rPr>
          <w:sz w:val="20"/>
          <w:szCs w:val="20"/>
        </w:rPr>
        <w:t xml:space="preserve"> and franchised segment </w:t>
      </w:r>
      <w:r w:rsidR="000E1605" w:rsidRPr="00462EF0">
        <w:rPr>
          <w:sz w:val="20"/>
          <w:szCs w:val="20"/>
        </w:rPr>
        <w:t>faring</w:t>
      </w:r>
      <w:r w:rsidRPr="00462EF0">
        <w:rPr>
          <w:sz w:val="20"/>
          <w:szCs w:val="20"/>
        </w:rPr>
        <w:t xml:space="preserve"> better in the past year due to stronger portfolios and freehold sites.</w:t>
      </w:r>
      <w:r w:rsidRPr="00462EF0">
        <w:rPr>
          <w:b/>
          <w:bCs/>
          <w:sz w:val="20"/>
          <w:szCs w:val="20"/>
        </w:rPr>
        <w:t xml:space="preserve">  </w:t>
      </w:r>
    </w:p>
    <w:p w14:paraId="3AA27E6F" w14:textId="7EC4CBBE" w:rsidR="00462EF0" w:rsidRPr="00462EF0" w:rsidRDefault="00462EF0" w:rsidP="00462EF0">
      <w:pPr>
        <w:rPr>
          <w:sz w:val="20"/>
          <w:szCs w:val="20"/>
        </w:rPr>
      </w:pPr>
      <w:r w:rsidRPr="001B2381">
        <w:rPr>
          <w:b/>
          <w:bCs/>
          <w:sz w:val="20"/>
          <w:szCs w:val="20"/>
        </w:rPr>
        <w:t xml:space="preserve">Lastly, the coffee &amp; sandwich market has increased in value versus pre pandemic. </w:t>
      </w:r>
      <w:r w:rsidRPr="00462EF0">
        <w:rPr>
          <w:sz w:val="20"/>
          <w:szCs w:val="20"/>
        </w:rPr>
        <w:t>Branded coffee shops saw the strongest growth year-on-year, with operators including Costa and Starbuck’s performing strongly.</w:t>
      </w:r>
      <w:r w:rsidRPr="001B2381">
        <w:rPr>
          <w:sz w:val="20"/>
          <w:szCs w:val="20"/>
        </w:rPr>
        <w:t xml:space="preserve"> </w:t>
      </w:r>
      <w:r w:rsidRPr="00462EF0">
        <w:rPr>
          <w:sz w:val="20"/>
          <w:szCs w:val="20"/>
        </w:rPr>
        <w:t xml:space="preserve">The branded bakery-led segment is also driving growth in the sector, underpinned by the strong performance from market leader Greggs. </w:t>
      </w:r>
    </w:p>
    <w:p w14:paraId="710AED16" w14:textId="142FB455" w:rsidR="00462EF0" w:rsidRPr="001B2381" w:rsidRDefault="00462EF0" w:rsidP="00462EF0">
      <w:pPr>
        <w:rPr>
          <w:b/>
          <w:bCs/>
          <w:sz w:val="20"/>
          <w:szCs w:val="20"/>
        </w:rPr>
      </w:pPr>
    </w:p>
    <w:p w14:paraId="0525D748" w14:textId="61C2929A" w:rsidR="001B10D8" w:rsidRPr="001B2381" w:rsidRDefault="001B10D8" w:rsidP="00462EF0">
      <w:pPr>
        <w:rPr>
          <w:b/>
          <w:bCs/>
          <w:sz w:val="20"/>
          <w:szCs w:val="20"/>
        </w:rPr>
      </w:pPr>
      <w:r w:rsidRPr="001B2381">
        <w:rPr>
          <w:b/>
          <w:bCs/>
          <w:sz w:val="20"/>
          <w:szCs w:val="20"/>
        </w:rPr>
        <w:t>ENDS</w:t>
      </w:r>
    </w:p>
    <w:p w14:paraId="007EFB29" w14:textId="227605E0" w:rsidR="001B10D8" w:rsidRPr="001B2381" w:rsidRDefault="001B10D8" w:rsidP="00462EF0">
      <w:pPr>
        <w:rPr>
          <w:b/>
          <w:bCs/>
          <w:sz w:val="20"/>
          <w:szCs w:val="20"/>
        </w:rPr>
      </w:pPr>
    </w:p>
    <w:p w14:paraId="24CC1BC6" w14:textId="792C29EA" w:rsidR="001B10D8" w:rsidRDefault="001B10D8" w:rsidP="001B10D8">
      <w:pPr>
        <w:rPr>
          <w:sz w:val="20"/>
          <w:szCs w:val="20"/>
        </w:rPr>
      </w:pPr>
      <w:r w:rsidRPr="001B2381">
        <w:rPr>
          <w:sz w:val="20"/>
          <w:szCs w:val="20"/>
        </w:rPr>
        <w:t>--</w:t>
      </w:r>
    </w:p>
    <w:p w14:paraId="2E50EEB8" w14:textId="77777777" w:rsidR="001B2381" w:rsidRPr="001B2381" w:rsidRDefault="001B2381" w:rsidP="001B10D8">
      <w:pPr>
        <w:rPr>
          <w:sz w:val="20"/>
          <w:szCs w:val="20"/>
        </w:rPr>
      </w:pPr>
    </w:p>
    <w:p w14:paraId="089A780D" w14:textId="0BCCBD7B" w:rsidR="001B10D8" w:rsidRPr="001B2381" w:rsidRDefault="001B10D8" w:rsidP="001B10D8">
      <w:pPr>
        <w:rPr>
          <w:b/>
          <w:bCs/>
          <w:sz w:val="20"/>
          <w:szCs w:val="20"/>
        </w:rPr>
      </w:pPr>
      <w:r w:rsidRPr="001B2381">
        <w:rPr>
          <w:b/>
          <w:bCs/>
          <w:sz w:val="20"/>
          <w:szCs w:val="20"/>
        </w:rPr>
        <w:t xml:space="preserve">The Operator Data Index: </w:t>
      </w:r>
    </w:p>
    <w:p w14:paraId="666B2BF4" w14:textId="488DCC95" w:rsidR="001B10D8" w:rsidRPr="001B2381" w:rsidRDefault="001B10D8" w:rsidP="001B10D8">
      <w:pPr>
        <w:rPr>
          <w:sz w:val="20"/>
          <w:szCs w:val="20"/>
        </w:rPr>
      </w:pPr>
      <w:r w:rsidRPr="001B2381">
        <w:rPr>
          <w:sz w:val="20"/>
          <w:szCs w:val="20"/>
        </w:rPr>
        <w:t xml:space="preserve">Lumina Intelligence’s Operator Data Index </w:t>
      </w:r>
      <w:r w:rsidRPr="001B2381">
        <w:rPr>
          <w:b/>
          <w:bCs/>
          <w:sz w:val="20"/>
          <w:szCs w:val="20"/>
        </w:rPr>
        <w:t xml:space="preserve">Operator Data Index </w:t>
      </w:r>
      <w:r w:rsidRPr="001B2381">
        <w:rPr>
          <w:sz w:val="20"/>
          <w:szCs w:val="20"/>
        </w:rPr>
        <w:t>provides</w:t>
      </w:r>
      <w:r w:rsidRPr="001B2381">
        <w:rPr>
          <w:b/>
          <w:bCs/>
          <w:sz w:val="20"/>
          <w:szCs w:val="20"/>
        </w:rPr>
        <w:t xml:space="preserve"> </w:t>
      </w:r>
      <w:r w:rsidRPr="001B2381">
        <w:rPr>
          <w:sz w:val="20"/>
          <w:szCs w:val="20"/>
        </w:rPr>
        <w:t>c</w:t>
      </w:r>
      <w:r w:rsidRPr="001B10D8">
        <w:rPr>
          <w:sz w:val="20"/>
          <w:szCs w:val="20"/>
        </w:rPr>
        <w:t>ontinuous turnover and outlet data on </w:t>
      </w:r>
      <w:r w:rsidRPr="001B10D8">
        <w:rPr>
          <w:b/>
          <w:bCs/>
          <w:sz w:val="20"/>
          <w:szCs w:val="20"/>
        </w:rPr>
        <w:t>400+ UK pub, restaurant, QSR, sandwich and coffee shop operators</w:t>
      </w:r>
      <w:r w:rsidRPr="001B2381">
        <w:rPr>
          <w:sz w:val="20"/>
          <w:szCs w:val="20"/>
        </w:rPr>
        <w:t>, a</w:t>
      </w:r>
      <w:r w:rsidRPr="001B10D8">
        <w:rPr>
          <w:sz w:val="20"/>
          <w:szCs w:val="20"/>
        </w:rPr>
        <w:t>nalys</w:t>
      </w:r>
      <w:r w:rsidRPr="001B2381">
        <w:rPr>
          <w:sz w:val="20"/>
          <w:szCs w:val="20"/>
        </w:rPr>
        <w:t>ing</w:t>
      </w:r>
      <w:r w:rsidRPr="001B10D8">
        <w:rPr>
          <w:sz w:val="20"/>
          <w:szCs w:val="20"/>
        </w:rPr>
        <w:t xml:space="preserve"> the leading and fastest growing brands through an interactive dashboard, </w:t>
      </w:r>
      <w:r w:rsidRPr="001B2381">
        <w:rPr>
          <w:sz w:val="20"/>
          <w:szCs w:val="20"/>
        </w:rPr>
        <w:t>bringing subscribers</w:t>
      </w:r>
      <w:r w:rsidRPr="001B10D8">
        <w:rPr>
          <w:sz w:val="20"/>
          <w:szCs w:val="20"/>
        </w:rPr>
        <w:t xml:space="preserve"> quarterly market intelligence reports.</w:t>
      </w:r>
    </w:p>
    <w:p w14:paraId="02EE531D" w14:textId="0BF730FE" w:rsidR="001B10D8" w:rsidRPr="001B2381" w:rsidRDefault="001B10D8" w:rsidP="001B10D8">
      <w:pPr>
        <w:rPr>
          <w:sz w:val="20"/>
          <w:szCs w:val="20"/>
        </w:rPr>
      </w:pPr>
    </w:p>
    <w:p w14:paraId="485A5CFD"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Report methodology</w:t>
      </w:r>
    </w:p>
    <w:p w14:paraId="4DAE2961" w14:textId="77777777" w:rsidR="001B2381" w:rsidRPr="001B2381" w:rsidRDefault="001B2381" w:rsidP="001B2381">
      <w:pPr>
        <w:rPr>
          <w:rFonts w:ascii="Arial" w:hAnsi="Arial" w:cs="Arial"/>
          <w:sz w:val="20"/>
          <w:szCs w:val="20"/>
        </w:rPr>
      </w:pPr>
      <w:r w:rsidRPr="001B2381">
        <w:rPr>
          <w:rFonts w:ascii="Arial" w:hAnsi="Arial" w:cs="Arial"/>
          <w:sz w:val="20"/>
          <w:szCs w:val="20"/>
        </w:rPr>
        <w:t xml:space="preserve">The Lumina Intelligence Operator Data Index is a tool that tracks the performance of hospitality operators, providing market rankings based on turnover and outlet numbers, segmented by sub-channels. </w:t>
      </w:r>
    </w:p>
    <w:p w14:paraId="2D76556A" w14:textId="77777777" w:rsidR="001B2381" w:rsidRPr="001B2381" w:rsidRDefault="001B2381" w:rsidP="001B2381">
      <w:pPr>
        <w:rPr>
          <w:rFonts w:ascii="Arial" w:hAnsi="Arial" w:cs="Arial"/>
          <w:sz w:val="20"/>
          <w:szCs w:val="20"/>
        </w:rPr>
      </w:pPr>
      <w:r w:rsidRPr="001B2381">
        <w:rPr>
          <w:rFonts w:ascii="Arial" w:hAnsi="Arial" w:cs="Arial"/>
          <w:sz w:val="20"/>
          <w:szCs w:val="20"/>
        </w:rPr>
        <w:t>Our Operator Data Index includes:</w:t>
      </w:r>
    </w:p>
    <w:p w14:paraId="2FB7A1EB"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Comprehensive data on leading UK hospitality operators</w:t>
      </w:r>
    </w:p>
    <w:p w14:paraId="32CB891E" w14:textId="77777777" w:rsidR="001B2381" w:rsidRPr="001B2381" w:rsidRDefault="001B2381" w:rsidP="001B2381">
      <w:pPr>
        <w:pStyle w:val="ListParagraph"/>
        <w:numPr>
          <w:ilvl w:val="0"/>
          <w:numId w:val="3"/>
        </w:numPr>
        <w:rPr>
          <w:rFonts w:ascii="Arial" w:hAnsi="Arial" w:cs="Arial"/>
          <w:sz w:val="20"/>
          <w:szCs w:val="20"/>
        </w:rPr>
      </w:pPr>
      <w:r w:rsidRPr="001B2381">
        <w:rPr>
          <w:rFonts w:ascii="Arial" w:hAnsi="Arial" w:cs="Arial"/>
          <w:sz w:val="20"/>
          <w:szCs w:val="20"/>
        </w:rPr>
        <w:t>Access market rankings, sales and outlet counts and monthly analysis presentations.</w:t>
      </w:r>
    </w:p>
    <w:p w14:paraId="45580815" w14:textId="77777777" w:rsidR="001B2381" w:rsidRPr="001B2381" w:rsidRDefault="001B2381" w:rsidP="001B2381">
      <w:pPr>
        <w:rPr>
          <w:rFonts w:ascii="Arial" w:hAnsi="Arial" w:cs="Arial"/>
          <w:b/>
          <w:bCs/>
          <w:sz w:val="20"/>
          <w:szCs w:val="20"/>
        </w:rPr>
      </w:pPr>
    </w:p>
    <w:p w14:paraId="5D3AF2B5" w14:textId="77777777" w:rsidR="001B2381" w:rsidRPr="001B2381" w:rsidRDefault="001B2381" w:rsidP="001B2381">
      <w:pPr>
        <w:rPr>
          <w:rFonts w:ascii="Arial" w:hAnsi="Arial" w:cs="Arial"/>
          <w:b/>
          <w:bCs/>
          <w:sz w:val="20"/>
          <w:szCs w:val="20"/>
        </w:rPr>
      </w:pPr>
      <w:r w:rsidRPr="001B2381">
        <w:rPr>
          <w:rFonts w:ascii="Arial" w:hAnsi="Arial" w:cs="Arial"/>
          <w:b/>
          <w:bCs/>
          <w:sz w:val="20"/>
          <w:szCs w:val="20"/>
        </w:rPr>
        <w:t>About Lumina Intelligence</w:t>
      </w:r>
    </w:p>
    <w:p w14:paraId="397DE4DE" w14:textId="77777777" w:rsidR="001B2381" w:rsidRPr="001B2381" w:rsidRDefault="001B2381" w:rsidP="001B2381">
      <w:pPr>
        <w:rPr>
          <w:rFonts w:ascii="Arial" w:hAnsi="Arial" w:cs="Arial"/>
          <w:sz w:val="20"/>
          <w:szCs w:val="20"/>
        </w:rPr>
      </w:pPr>
      <w:r w:rsidRPr="001B2381">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B2381">
        <w:rPr>
          <w:rFonts w:ascii="Arial" w:hAnsi="Arial" w:cs="Arial"/>
          <w:sz w:val="20"/>
          <w:szCs w:val="20"/>
        </w:rPr>
        <w:t>marketing</w:t>
      </w:r>
      <w:proofErr w:type="gramEnd"/>
      <w:r w:rsidRPr="001B2381">
        <w:rPr>
          <w:rFonts w:ascii="Arial" w:hAnsi="Arial" w:cs="Arial"/>
          <w:sz w:val="20"/>
          <w:szCs w:val="20"/>
        </w:rPr>
        <w:t xml:space="preserve"> and new product development. </w:t>
      </w:r>
    </w:p>
    <w:p w14:paraId="3DCAC104" w14:textId="77777777" w:rsidR="001B2381" w:rsidRPr="001B2381" w:rsidRDefault="00F849A2" w:rsidP="001B2381">
      <w:pPr>
        <w:rPr>
          <w:rFonts w:ascii="Arial" w:hAnsi="Arial" w:cs="Arial"/>
          <w:sz w:val="20"/>
          <w:szCs w:val="20"/>
        </w:rPr>
      </w:pPr>
      <w:hyperlink r:id="rId8" w:history="1">
        <w:r w:rsidR="001B2381" w:rsidRPr="001B2381">
          <w:rPr>
            <w:rStyle w:val="Hyperlink"/>
            <w:rFonts w:ascii="Arial" w:hAnsi="Arial" w:cs="Arial"/>
            <w:sz w:val="20"/>
            <w:szCs w:val="20"/>
          </w:rPr>
          <w:t>https://www.lumina-intelligence.com/</w:t>
        </w:r>
      </w:hyperlink>
    </w:p>
    <w:p w14:paraId="1B592D21" w14:textId="77777777" w:rsidR="001B10D8" w:rsidRPr="001B2381" w:rsidRDefault="001B10D8" w:rsidP="001B10D8">
      <w:pPr>
        <w:rPr>
          <w:sz w:val="20"/>
          <w:szCs w:val="20"/>
        </w:rPr>
      </w:pPr>
    </w:p>
    <w:p w14:paraId="4C2DE03B" w14:textId="17001446" w:rsidR="001B10D8" w:rsidRPr="001B2381" w:rsidRDefault="001B10D8" w:rsidP="001B10D8">
      <w:pPr>
        <w:rPr>
          <w:sz w:val="20"/>
          <w:szCs w:val="20"/>
        </w:rPr>
      </w:pPr>
    </w:p>
    <w:p w14:paraId="791676ED" w14:textId="77777777" w:rsidR="001B10D8" w:rsidRPr="001B2381" w:rsidRDefault="001B10D8" w:rsidP="001B10D8">
      <w:pPr>
        <w:rPr>
          <w:sz w:val="20"/>
          <w:szCs w:val="20"/>
        </w:rPr>
      </w:pPr>
    </w:p>
    <w:p w14:paraId="1ACFF48D" w14:textId="2F290E8F" w:rsidR="001B10D8" w:rsidRPr="001B2381" w:rsidRDefault="001B10D8" w:rsidP="001B10D8">
      <w:pPr>
        <w:rPr>
          <w:sz w:val="20"/>
          <w:szCs w:val="20"/>
        </w:rPr>
      </w:pPr>
    </w:p>
    <w:p w14:paraId="762DC335" w14:textId="54A6C53C" w:rsidR="001B10D8" w:rsidRPr="001B2381" w:rsidRDefault="001B10D8" w:rsidP="001B10D8">
      <w:pPr>
        <w:rPr>
          <w:sz w:val="20"/>
          <w:szCs w:val="20"/>
        </w:rPr>
      </w:pPr>
    </w:p>
    <w:p w14:paraId="1CE967BD" w14:textId="77777777" w:rsidR="001B10D8" w:rsidRPr="001B10D8" w:rsidRDefault="001B10D8" w:rsidP="001B10D8">
      <w:pPr>
        <w:rPr>
          <w:b/>
          <w:bCs/>
          <w:sz w:val="20"/>
          <w:szCs w:val="20"/>
        </w:rPr>
      </w:pPr>
    </w:p>
    <w:p w14:paraId="09F8773A" w14:textId="388218C4" w:rsidR="001B10D8" w:rsidRPr="001B2381" w:rsidRDefault="001B10D8" w:rsidP="001B10D8">
      <w:pPr>
        <w:rPr>
          <w:sz w:val="20"/>
          <w:szCs w:val="20"/>
        </w:rPr>
      </w:pPr>
    </w:p>
    <w:p w14:paraId="7799E6F9" w14:textId="77777777" w:rsidR="001B10D8" w:rsidRPr="001B2381" w:rsidRDefault="001B10D8" w:rsidP="001B10D8">
      <w:pPr>
        <w:rPr>
          <w:sz w:val="20"/>
          <w:szCs w:val="20"/>
        </w:rPr>
      </w:pPr>
    </w:p>
    <w:p w14:paraId="3AFE2DA3" w14:textId="602CAAF7" w:rsidR="00D020E8" w:rsidRPr="00D020E8" w:rsidRDefault="00D020E8" w:rsidP="00D020E8">
      <w:pPr>
        <w:rPr>
          <w:sz w:val="20"/>
          <w:szCs w:val="20"/>
        </w:rPr>
      </w:pPr>
    </w:p>
    <w:p w14:paraId="6B2466F9" w14:textId="19910ED2" w:rsidR="00D020E8" w:rsidRPr="00D020E8" w:rsidRDefault="00D020E8" w:rsidP="00D020E8">
      <w:pPr>
        <w:rPr>
          <w:sz w:val="20"/>
          <w:szCs w:val="20"/>
        </w:rPr>
      </w:pPr>
    </w:p>
    <w:p w14:paraId="11B8EAEC" w14:textId="6E8F4DF3" w:rsidR="00D020E8" w:rsidRPr="001B2381" w:rsidRDefault="00D020E8" w:rsidP="00D020E8">
      <w:pPr>
        <w:rPr>
          <w:sz w:val="20"/>
          <w:szCs w:val="20"/>
        </w:rPr>
      </w:pPr>
    </w:p>
    <w:p w14:paraId="08169302" w14:textId="2171DB6B" w:rsidR="00D020E8" w:rsidRPr="001B2381" w:rsidRDefault="00D020E8" w:rsidP="00D020E8">
      <w:pPr>
        <w:rPr>
          <w:sz w:val="20"/>
          <w:szCs w:val="20"/>
        </w:rPr>
      </w:pPr>
    </w:p>
    <w:p w14:paraId="27FB4C19" w14:textId="77777777" w:rsidR="00D020E8" w:rsidRPr="001B2381" w:rsidRDefault="00D020E8" w:rsidP="00D020E8">
      <w:pPr>
        <w:rPr>
          <w:sz w:val="20"/>
          <w:szCs w:val="20"/>
        </w:rPr>
      </w:pPr>
    </w:p>
    <w:p w14:paraId="0E19870C" w14:textId="77777777" w:rsidR="00D020E8" w:rsidRPr="00D020E8" w:rsidRDefault="00D020E8" w:rsidP="00D020E8">
      <w:pPr>
        <w:rPr>
          <w:sz w:val="20"/>
          <w:szCs w:val="20"/>
        </w:rPr>
      </w:pPr>
    </w:p>
    <w:p w14:paraId="5AB2AB77" w14:textId="465A5703" w:rsidR="00D020E8" w:rsidRPr="001B2381" w:rsidRDefault="00D020E8" w:rsidP="00D020E8">
      <w:pPr>
        <w:rPr>
          <w:sz w:val="20"/>
          <w:szCs w:val="20"/>
        </w:rPr>
      </w:pPr>
    </w:p>
    <w:p w14:paraId="1850EED0" w14:textId="77777777" w:rsidR="00D020E8" w:rsidRPr="00D020E8" w:rsidRDefault="00D020E8" w:rsidP="00D020E8">
      <w:pPr>
        <w:rPr>
          <w:sz w:val="20"/>
          <w:szCs w:val="20"/>
        </w:rPr>
      </w:pPr>
    </w:p>
    <w:p w14:paraId="7AE44BAB" w14:textId="1368D364" w:rsidR="00D020E8" w:rsidRPr="001B2381" w:rsidRDefault="00D020E8">
      <w:pPr>
        <w:rPr>
          <w:sz w:val="20"/>
          <w:szCs w:val="20"/>
        </w:rPr>
      </w:pPr>
    </w:p>
    <w:sectPr w:rsidR="00D020E8" w:rsidRPr="001B23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863"/>
    <w:multiLevelType w:val="hybridMultilevel"/>
    <w:tmpl w:val="7450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04AD5"/>
    <w:multiLevelType w:val="hybridMultilevel"/>
    <w:tmpl w:val="C0946170"/>
    <w:lvl w:ilvl="0" w:tplc="3F32E042">
      <w:start w:val="37"/>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D6498"/>
    <w:multiLevelType w:val="hybridMultilevel"/>
    <w:tmpl w:val="36B405AC"/>
    <w:lvl w:ilvl="0" w:tplc="FCDABEA4">
      <w:start w:val="3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771744">
    <w:abstractNumId w:val="1"/>
  </w:num>
  <w:num w:numId="2" w16cid:durableId="237133662">
    <w:abstractNumId w:val="2"/>
  </w:num>
  <w:num w:numId="3" w16cid:durableId="1553538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E8"/>
    <w:rsid w:val="00057592"/>
    <w:rsid w:val="000E1605"/>
    <w:rsid w:val="001B10D8"/>
    <w:rsid w:val="001B2381"/>
    <w:rsid w:val="00462EF0"/>
    <w:rsid w:val="006A34C3"/>
    <w:rsid w:val="008E3157"/>
    <w:rsid w:val="00BA2F38"/>
    <w:rsid w:val="00D020E8"/>
    <w:rsid w:val="00E465FF"/>
    <w:rsid w:val="00F84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7C88"/>
  <w15:chartTrackingRefBased/>
  <w15:docId w15:val="{07C68B22-C442-4D9D-93BF-C2A2CEF7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10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0D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B10D8"/>
    <w:pPr>
      <w:ind w:left="720"/>
      <w:contextualSpacing/>
    </w:pPr>
  </w:style>
  <w:style w:type="character" w:styleId="Hyperlink">
    <w:name w:val="Hyperlink"/>
    <w:basedOn w:val="DefaultParagraphFont"/>
    <w:uiPriority w:val="99"/>
    <w:unhideWhenUsed/>
    <w:rsid w:val="001B10D8"/>
    <w:rPr>
      <w:color w:val="0563C1" w:themeColor="hyperlink"/>
      <w:u w:val="single"/>
    </w:rPr>
  </w:style>
  <w:style w:type="character" w:styleId="UnresolvedMention">
    <w:name w:val="Unresolved Mention"/>
    <w:basedOn w:val="DefaultParagraphFont"/>
    <w:uiPriority w:val="99"/>
    <w:semiHidden/>
    <w:unhideWhenUsed/>
    <w:rsid w:val="001B10D8"/>
    <w:rPr>
      <w:color w:val="605E5C"/>
      <w:shd w:val="clear" w:color="auto" w:fill="E1DFDD"/>
    </w:rPr>
  </w:style>
  <w:style w:type="character" w:customStyle="1" w:styleId="Heading2Char">
    <w:name w:val="Heading 2 Char"/>
    <w:basedOn w:val="DefaultParagraphFont"/>
    <w:link w:val="Heading2"/>
    <w:uiPriority w:val="9"/>
    <w:semiHidden/>
    <w:rsid w:val="001B10D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3979">
      <w:bodyDiv w:val="1"/>
      <w:marLeft w:val="0"/>
      <w:marRight w:val="0"/>
      <w:marTop w:val="0"/>
      <w:marBottom w:val="0"/>
      <w:divBdr>
        <w:top w:val="none" w:sz="0" w:space="0" w:color="auto"/>
        <w:left w:val="none" w:sz="0" w:space="0" w:color="auto"/>
        <w:bottom w:val="none" w:sz="0" w:space="0" w:color="auto"/>
        <w:right w:val="none" w:sz="0" w:space="0" w:color="auto"/>
      </w:divBdr>
      <w:divsChild>
        <w:div w:id="1370035695">
          <w:marLeft w:val="0"/>
          <w:marRight w:val="0"/>
          <w:marTop w:val="0"/>
          <w:marBottom w:val="264"/>
          <w:divBdr>
            <w:top w:val="none" w:sz="0" w:space="0" w:color="auto"/>
            <w:left w:val="none" w:sz="0" w:space="0" w:color="auto"/>
            <w:bottom w:val="none" w:sz="0" w:space="0" w:color="auto"/>
            <w:right w:val="none" w:sz="0" w:space="0" w:color="auto"/>
          </w:divBdr>
          <w:divsChild>
            <w:div w:id="1247108892">
              <w:marLeft w:val="0"/>
              <w:marRight w:val="0"/>
              <w:marTop w:val="0"/>
              <w:marBottom w:val="0"/>
              <w:divBdr>
                <w:top w:val="none" w:sz="0" w:space="0" w:color="auto"/>
                <w:left w:val="none" w:sz="0" w:space="0" w:color="auto"/>
                <w:bottom w:val="none" w:sz="0" w:space="0" w:color="auto"/>
                <w:right w:val="none" w:sz="0" w:space="0" w:color="auto"/>
              </w:divBdr>
            </w:div>
          </w:divsChild>
        </w:div>
        <w:div w:id="1162358751">
          <w:marLeft w:val="0"/>
          <w:marRight w:val="0"/>
          <w:marTop w:val="0"/>
          <w:marBottom w:val="264"/>
          <w:divBdr>
            <w:top w:val="none" w:sz="0" w:space="0" w:color="auto"/>
            <w:left w:val="none" w:sz="0" w:space="0" w:color="auto"/>
            <w:bottom w:val="none" w:sz="0" w:space="0" w:color="auto"/>
            <w:right w:val="none" w:sz="0" w:space="0" w:color="auto"/>
          </w:divBdr>
          <w:divsChild>
            <w:div w:id="20031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51119">
      <w:bodyDiv w:val="1"/>
      <w:marLeft w:val="0"/>
      <w:marRight w:val="0"/>
      <w:marTop w:val="0"/>
      <w:marBottom w:val="0"/>
      <w:divBdr>
        <w:top w:val="none" w:sz="0" w:space="0" w:color="auto"/>
        <w:left w:val="none" w:sz="0" w:space="0" w:color="auto"/>
        <w:bottom w:val="none" w:sz="0" w:space="0" w:color="auto"/>
        <w:right w:val="none" w:sz="0" w:space="0" w:color="auto"/>
      </w:divBdr>
      <w:divsChild>
        <w:div w:id="297222865">
          <w:marLeft w:val="0"/>
          <w:marRight w:val="0"/>
          <w:marTop w:val="0"/>
          <w:marBottom w:val="264"/>
          <w:divBdr>
            <w:top w:val="none" w:sz="0" w:space="0" w:color="auto"/>
            <w:left w:val="none" w:sz="0" w:space="0" w:color="auto"/>
            <w:bottom w:val="none" w:sz="0" w:space="0" w:color="auto"/>
            <w:right w:val="none" w:sz="0" w:space="0" w:color="auto"/>
          </w:divBdr>
          <w:divsChild>
            <w:div w:id="158234569">
              <w:marLeft w:val="0"/>
              <w:marRight w:val="0"/>
              <w:marTop w:val="0"/>
              <w:marBottom w:val="0"/>
              <w:divBdr>
                <w:top w:val="none" w:sz="0" w:space="0" w:color="auto"/>
                <w:left w:val="none" w:sz="0" w:space="0" w:color="auto"/>
                <w:bottom w:val="none" w:sz="0" w:space="0" w:color="auto"/>
                <w:right w:val="none" w:sz="0" w:space="0" w:color="auto"/>
              </w:divBdr>
            </w:div>
          </w:divsChild>
        </w:div>
        <w:div w:id="1141773195">
          <w:marLeft w:val="0"/>
          <w:marRight w:val="0"/>
          <w:marTop w:val="0"/>
          <w:marBottom w:val="264"/>
          <w:divBdr>
            <w:top w:val="none" w:sz="0" w:space="0" w:color="auto"/>
            <w:left w:val="none" w:sz="0" w:space="0" w:color="auto"/>
            <w:bottom w:val="none" w:sz="0" w:space="0" w:color="auto"/>
            <w:right w:val="none" w:sz="0" w:space="0" w:color="auto"/>
          </w:divBdr>
          <w:divsChild>
            <w:div w:id="188641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operator-data-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7</cp:revision>
  <dcterms:created xsi:type="dcterms:W3CDTF">2023-01-12T16:07:00Z</dcterms:created>
  <dcterms:modified xsi:type="dcterms:W3CDTF">2023-02-15T10:54:00Z</dcterms:modified>
</cp:coreProperties>
</file>