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F61F" w14:textId="77777777" w:rsidR="00944B93" w:rsidRPr="008B64C2" w:rsidRDefault="00944B93" w:rsidP="00944B93">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74F9A8BE" wp14:editId="28CB8520">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6B92DDC6" w14:textId="77777777" w:rsidR="00944B93" w:rsidRPr="008B64C2" w:rsidRDefault="00944B93" w:rsidP="00944B9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7C52DEF3" w14:textId="77777777" w:rsidR="00944B93" w:rsidRPr="008B64C2" w:rsidRDefault="00944B93" w:rsidP="00944B9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12401162" w14:textId="77777777" w:rsidR="00944B93" w:rsidRPr="008B64C2" w:rsidRDefault="00944B93" w:rsidP="00944B93">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3EE78EE1" w14:textId="77777777" w:rsidR="00944B93" w:rsidRPr="008B64C2" w:rsidRDefault="00C1277C" w:rsidP="00944B93">
      <w:pPr>
        <w:spacing w:after="0" w:line="240" w:lineRule="auto"/>
        <w:rPr>
          <w:rStyle w:val="Hyperlink"/>
          <w:rFonts w:asciiTheme="majorHAnsi" w:hAnsiTheme="majorHAnsi" w:cstheme="majorHAnsi"/>
          <w:color w:val="505050"/>
          <w:sz w:val="20"/>
          <w:szCs w:val="20"/>
        </w:rPr>
      </w:pPr>
      <w:hyperlink r:id="rId6" w:history="1">
        <w:r w:rsidR="00944B93" w:rsidRPr="008B64C2">
          <w:rPr>
            <w:rStyle w:val="Hyperlink"/>
            <w:rFonts w:asciiTheme="majorHAnsi" w:hAnsiTheme="majorHAnsi" w:cstheme="majorHAnsi"/>
            <w:b/>
            <w:bCs/>
            <w:sz w:val="20"/>
            <w:szCs w:val="20"/>
          </w:rPr>
          <w:t>monica.ricocastrillo@lumina-intelligence.co.uk</w:t>
        </w:r>
      </w:hyperlink>
    </w:p>
    <w:p w14:paraId="54612301" w14:textId="77777777" w:rsidR="00944B93" w:rsidRPr="008B64C2" w:rsidRDefault="00944B93" w:rsidP="00944B93">
      <w:pPr>
        <w:spacing w:after="0" w:line="240" w:lineRule="auto"/>
        <w:rPr>
          <w:rFonts w:asciiTheme="majorHAnsi" w:hAnsiTheme="majorHAnsi" w:cstheme="majorHAnsi"/>
          <w:sz w:val="20"/>
          <w:szCs w:val="20"/>
          <w:u w:val="single"/>
        </w:rPr>
      </w:pPr>
    </w:p>
    <w:p w14:paraId="63AF502B" w14:textId="55F2ECCB" w:rsidR="00944B93" w:rsidRPr="00944B93" w:rsidRDefault="00944B93" w:rsidP="00944B93">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15</w:t>
      </w:r>
      <w:r w:rsidRPr="008B64C2">
        <w:rPr>
          <w:rFonts w:asciiTheme="majorHAnsi" w:hAnsiTheme="majorHAnsi" w:cstheme="majorHAnsi"/>
          <w:b/>
          <w:bCs/>
          <w:sz w:val="20"/>
          <w:szCs w:val="20"/>
          <w:u w:val="single"/>
          <w:vertAlign w:val="superscript"/>
        </w:rPr>
        <w:t>th</w:t>
      </w:r>
      <w:r w:rsidRPr="008B64C2">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February</w:t>
      </w:r>
      <w:r w:rsidRPr="008B64C2">
        <w:rPr>
          <w:rFonts w:asciiTheme="majorHAnsi" w:hAnsiTheme="majorHAnsi" w:cstheme="majorHAnsi"/>
          <w:b/>
          <w:bCs/>
          <w:sz w:val="20"/>
          <w:szCs w:val="20"/>
          <w:u w:val="single"/>
        </w:rPr>
        <w:t xml:space="preserve"> 2023</w:t>
      </w:r>
    </w:p>
    <w:p w14:paraId="30F88F8A" w14:textId="77777777" w:rsidR="00944B93" w:rsidRDefault="00944B93" w:rsidP="00944B93"/>
    <w:p w14:paraId="32D8E657" w14:textId="2FEA1F2F" w:rsidR="00944B93" w:rsidRPr="00944B93" w:rsidRDefault="00944B93" w:rsidP="00944B93">
      <w:pPr>
        <w:rPr>
          <w:b/>
          <w:bCs/>
          <w:sz w:val="24"/>
          <w:szCs w:val="24"/>
        </w:rPr>
      </w:pPr>
      <w:r w:rsidRPr="00944B93">
        <w:rPr>
          <w:b/>
          <w:bCs/>
          <w:sz w:val="24"/>
          <w:szCs w:val="24"/>
        </w:rPr>
        <w:t xml:space="preserve">High Inflation and Footfall Recovery Driving </w:t>
      </w:r>
      <w:r>
        <w:rPr>
          <w:b/>
          <w:bCs/>
          <w:sz w:val="24"/>
          <w:szCs w:val="24"/>
        </w:rPr>
        <w:t xml:space="preserve">Food to Go </w:t>
      </w:r>
      <w:r w:rsidRPr="00944B93">
        <w:rPr>
          <w:b/>
          <w:bCs/>
          <w:sz w:val="24"/>
          <w:szCs w:val="24"/>
        </w:rPr>
        <w:t>Market Growth</w:t>
      </w:r>
    </w:p>
    <w:p w14:paraId="00E5F0FA" w14:textId="77777777" w:rsidR="00944B93" w:rsidRDefault="00944B93" w:rsidP="00944B93"/>
    <w:p w14:paraId="73587D86" w14:textId="7CD23E0F" w:rsidR="00944B93" w:rsidRDefault="00944B93" w:rsidP="00944B93">
      <w:r>
        <w:t xml:space="preserve">Lumina Intelligence’s Food to Go Report 2023 highlights that despite slow recovery in passenger volumes and high street footfall, food to go increased by </w:t>
      </w:r>
      <w:r w:rsidR="005F78A1">
        <w:t>+</w:t>
      </w:r>
      <w:r>
        <w:t xml:space="preserve">31.7% in 2022 to a value of £21.4 billion, just </w:t>
      </w:r>
      <w:r w:rsidR="005F78A1">
        <w:t>+</w:t>
      </w:r>
      <w:r>
        <w:t>0.9% ahead of its 2019 total. The key drivers of growth are high inflation and a recovery in footfall.</w:t>
      </w:r>
    </w:p>
    <w:p w14:paraId="0593B879" w14:textId="0E6A25DE" w:rsidR="00944B93" w:rsidRDefault="00944B93" w:rsidP="00944B93">
      <w:r>
        <w:t xml:space="preserve">According to the report, the UK food to go market is forecasted to value £22.2 billion in 2023, with a growth rate of </w:t>
      </w:r>
      <w:r w:rsidR="005F78A1">
        <w:t>+</w:t>
      </w:r>
      <w:r>
        <w:t>4.1%. The market is set to reach its highest level of outlet growth since the pandemic. Players in the sandwich &amp; bakery, convenience store grab &amp; go, and fast-food sectors are capitali</w:t>
      </w:r>
      <w:r w:rsidR="005F78A1">
        <w:t>s</w:t>
      </w:r>
      <w:r>
        <w:t>ing on opportunities for more diverse outlets, including travel hub, FTG-focused, and drive-thru locations.</w:t>
      </w:r>
    </w:p>
    <w:p w14:paraId="41F01F6B" w14:textId="3E9E65F5" w:rsidR="00944B93" w:rsidRDefault="005F78A1" w:rsidP="00944B93">
      <w:r>
        <w:t>F</w:t>
      </w:r>
      <w:r w:rsidR="00944B93">
        <w:t>ood to go market share</w:t>
      </w:r>
      <w:r>
        <w:t xml:space="preserve"> of the total eating out market</w:t>
      </w:r>
      <w:r w:rsidR="00944B93">
        <w:t xml:space="preserve"> is forecast to grow by </w:t>
      </w:r>
      <w:r>
        <w:t>+</w:t>
      </w:r>
      <w:r w:rsidR="00944B93">
        <w:t>0.2ppts in 2023, reverting to the pre-pandemic trend of gradual growth, underpinned by consumers' enduring appetite for food on the go a</w:t>
      </w:r>
      <w:r>
        <w:t>s well as operator</w:t>
      </w:r>
      <w:r w:rsidR="00944B93">
        <w:t xml:space="preserve"> product and service innovation.</w:t>
      </w:r>
    </w:p>
    <w:p w14:paraId="69F13C0E" w14:textId="2669ADB3" w:rsidR="00944B93" w:rsidRDefault="00944B93" w:rsidP="00944B93">
      <w:r>
        <w:t>The report predicts that food to go growth will outpace the total eating out market growth, and key channels, such as convenience store grab and go and coffee shops, are well placed to benefit from increased value scrutiny.</w:t>
      </w:r>
    </w:p>
    <w:p w14:paraId="26932EA1" w14:textId="02564031" w:rsidR="00E465FF" w:rsidRDefault="00944B93" w:rsidP="00944B93">
      <w:r>
        <w:t xml:space="preserve">"Despite the challenges of the past two years, the food to go market has remained resilient and is poised for continued growth," </w:t>
      </w:r>
      <w:r w:rsidR="008A4EFB">
        <w:t>comments Katherine Prowse, Senior Insight Manager</w:t>
      </w:r>
      <w:r>
        <w:t xml:space="preserve"> at Lumina Intelligence. "We expect to see continued innovation in products and services, as players look for ways to meet the changing needs and preferences of consumers."</w:t>
      </w:r>
    </w:p>
    <w:p w14:paraId="41E949C7" w14:textId="2DC0370E" w:rsidR="008A4EFB" w:rsidRDefault="008A4EFB" w:rsidP="00944B93"/>
    <w:p w14:paraId="420CE3CF" w14:textId="3836FD0C" w:rsidR="008A4EFB" w:rsidRDefault="008A4EFB" w:rsidP="00944B93">
      <w:r>
        <w:t>ENDS</w:t>
      </w:r>
    </w:p>
    <w:p w14:paraId="30967F8A" w14:textId="18A7A43B" w:rsidR="008A4EFB" w:rsidRDefault="008A4EFB" w:rsidP="00944B93"/>
    <w:p w14:paraId="16183BA6" w14:textId="1AD0BB4E" w:rsidR="008A4EFB" w:rsidRDefault="008A4EFB" w:rsidP="008A4EFB">
      <w:pPr>
        <w:rPr>
          <w:rFonts w:cstheme="minorHAnsi"/>
          <w:b/>
          <w:bCs/>
        </w:rPr>
      </w:pPr>
      <w:r w:rsidRPr="00C87FF4">
        <w:rPr>
          <w:rFonts w:cstheme="minorHAnsi"/>
          <w:b/>
          <w:bCs/>
        </w:rPr>
        <w:t>Report Methodology</w:t>
      </w:r>
    </w:p>
    <w:p w14:paraId="54E517F4" w14:textId="71ADEAE1" w:rsidR="008A4EFB" w:rsidRDefault="008A4EFB" w:rsidP="008A4EFB">
      <w:r w:rsidRPr="00EF4E47">
        <w:t>The Lumina Intelligence Food to Go Market Report 202</w:t>
      </w:r>
      <w:r w:rsidR="005F78A1">
        <w:t>3</w:t>
      </w:r>
      <w:r w:rsidRPr="00EF4E47">
        <w:t xml:space="preserve"> is the ultimate guide to stay ahead in the fast-paced food to go industry. With a focus on outlook and comprehensive insights into consumer behaviour and preferences, th</w:t>
      </w:r>
      <w:r>
        <w:t xml:space="preserve">e </w:t>
      </w:r>
      <w:r w:rsidRPr="00EF4E47">
        <w:t>report provide</w:t>
      </w:r>
      <w:r>
        <w:t>s</w:t>
      </w:r>
      <w:r w:rsidRPr="00EF4E47">
        <w:t xml:space="preserve"> knowledge</w:t>
      </w:r>
      <w:r w:rsidR="005C5989">
        <w:t xml:space="preserve"> on current </w:t>
      </w:r>
      <w:r w:rsidRPr="00EF4E47">
        <w:t>market size and share</w:t>
      </w:r>
      <w:r w:rsidR="005C5989">
        <w:t>,</w:t>
      </w:r>
      <w:r w:rsidR="005C5989" w:rsidRPr="005C5989">
        <w:t xml:space="preserve"> </w:t>
      </w:r>
      <w:r w:rsidR="005C5989" w:rsidRPr="00CC3D67">
        <w:t>growth drivers and inhibitors in the industry and turnover forecasts to 202</w:t>
      </w:r>
      <w:r w:rsidR="005F78A1">
        <w:t>6</w:t>
      </w:r>
      <w:r w:rsidR="005C5989">
        <w:t>.</w:t>
      </w:r>
    </w:p>
    <w:p w14:paraId="4D9692F2" w14:textId="421EE8FE" w:rsidR="005C5989" w:rsidRDefault="005C5989" w:rsidP="008A4EFB">
      <w:r>
        <w:t xml:space="preserve">The report’s methodology is the following: </w:t>
      </w:r>
    </w:p>
    <w:p w14:paraId="1E9BC549" w14:textId="15D9E080" w:rsidR="005C5989" w:rsidRPr="005C5989" w:rsidRDefault="005C5989" w:rsidP="005C5989">
      <w:pPr>
        <w:pStyle w:val="ListParagraph"/>
        <w:numPr>
          <w:ilvl w:val="0"/>
          <w:numId w:val="1"/>
        </w:numPr>
      </w:pPr>
      <w:r w:rsidRPr="005C5989">
        <w:t xml:space="preserve">Consumer eating out behaviour across all UK eating and drinking out channels through the </w:t>
      </w:r>
      <w:hyperlink r:id="rId7" w:history="1">
        <w:r w:rsidRPr="005C5989">
          <w:rPr>
            <w:rStyle w:val="Hyperlink"/>
          </w:rPr>
          <w:t>Lumina Intelligence Eating &amp; Drinking Out Panel</w:t>
        </w:r>
      </w:hyperlink>
      <w:r w:rsidRPr="005C5989">
        <w:t>, based on 78,000 interviews each year</w:t>
      </w:r>
    </w:p>
    <w:p w14:paraId="58EC5151" w14:textId="6C54ADC4" w:rsidR="005C5989" w:rsidRPr="005C5989" w:rsidRDefault="005C5989" w:rsidP="005C5989">
      <w:pPr>
        <w:pStyle w:val="ListParagraph"/>
        <w:numPr>
          <w:ilvl w:val="0"/>
          <w:numId w:val="1"/>
        </w:numPr>
      </w:pPr>
      <w:r w:rsidRPr="005C5989">
        <w:lastRenderedPageBreak/>
        <w:t xml:space="preserve">Market sizing data tracking the performance of hospitality and grocery operators, based on turnover and outlet numbers as well as extracts from </w:t>
      </w:r>
      <w:hyperlink r:id="rId8" w:history="1">
        <w:r w:rsidRPr="005C5989">
          <w:rPr>
            <w:rStyle w:val="Hyperlink"/>
          </w:rPr>
          <w:t>Operator Data Index</w:t>
        </w:r>
      </w:hyperlink>
      <w:r w:rsidRPr="005C5989">
        <w:t xml:space="preserve"> and wider synthesis with total Eating Out market sizing</w:t>
      </w:r>
    </w:p>
    <w:p w14:paraId="36DD2B38" w14:textId="30BAE444" w:rsidR="005C5989" w:rsidRDefault="005C5989" w:rsidP="008A4EFB">
      <w:pPr>
        <w:pStyle w:val="ListParagraph"/>
        <w:numPr>
          <w:ilvl w:val="0"/>
          <w:numId w:val="1"/>
        </w:numPr>
      </w:pPr>
      <w:r w:rsidRPr="005C5989">
        <w:t>Bespoke analysis of new products available at a selection of key food to go player sites, with year-on-year comparisons</w:t>
      </w:r>
    </w:p>
    <w:p w14:paraId="439A9D83" w14:textId="77777777" w:rsidR="008A4EFB" w:rsidRPr="008A4EFB" w:rsidRDefault="008A4EFB" w:rsidP="008A4EFB"/>
    <w:p w14:paraId="677EED06" w14:textId="77777777" w:rsidR="008A4EFB" w:rsidRPr="00C87FF4" w:rsidRDefault="008A4EFB" w:rsidP="008A4EFB">
      <w:pPr>
        <w:rPr>
          <w:rFonts w:cstheme="minorHAnsi"/>
          <w:b/>
          <w:bCs/>
        </w:rPr>
      </w:pPr>
      <w:r w:rsidRPr="00C87FF4">
        <w:rPr>
          <w:rFonts w:cstheme="minorHAnsi"/>
          <w:b/>
          <w:bCs/>
        </w:rPr>
        <w:t>About Lumina Intelligence</w:t>
      </w:r>
    </w:p>
    <w:p w14:paraId="0B57DA85" w14:textId="77777777" w:rsidR="008A4EFB" w:rsidRPr="00C87FF4" w:rsidRDefault="008A4EFB" w:rsidP="008A4EF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C87FF4">
        <w:rPr>
          <w:rFonts w:cstheme="minorHAnsi"/>
        </w:rPr>
        <w:t>marketing</w:t>
      </w:r>
      <w:proofErr w:type="gramEnd"/>
      <w:r w:rsidRPr="00C87FF4">
        <w:rPr>
          <w:rFonts w:cstheme="minorHAnsi"/>
        </w:rPr>
        <w:t xml:space="preserve"> and new product development. </w:t>
      </w:r>
    </w:p>
    <w:p w14:paraId="3A41E89D" w14:textId="77777777" w:rsidR="008A4EFB" w:rsidRPr="00C87FF4" w:rsidRDefault="008A4EFB" w:rsidP="008A4EF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0D85A4C2" w14:textId="77777777" w:rsidR="008A4EFB" w:rsidRPr="00894567" w:rsidRDefault="00C1277C" w:rsidP="008A4EFB">
      <w:hyperlink r:id="rId9" w:history="1">
        <w:r w:rsidR="008A4EFB" w:rsidRPr="00B74951">
          <w:rPr>
            <w:rStyle w:val="Hyperlink"/>
            <w:rFonts w:cstheme="minorHAnsi"/>
          </w:rPr>
          <w:t>https://www.lumina-intelligence.com/</w:t>
        </w:r>
      </w:hyperlink>
      <w:r w:rsidR="008A4EFB">
        <w:rPr>
          <w:rFonts w:cstheme="minorHAnsi"/>
        </w:rPr>
        <w:t xml:space="preserve"> </w:t>
      </w:r>
    </w:p>
    <w:p w14:paraId="5B0E5229" w14:textId="77777777" w:rsidR="008A4EFB" w:rsidRDefault="008A4EFB" w:rsidP="008A4EFB"/>
    <w:p w14:paraId="72542FC4" w14:textId="7FE51252" w:rsidR="008A4EFB" w:rsidRDefault="008A4EFB" w:rsidP="00944B93"/>
    <w:sectPr w:rsidR="008A4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64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90"/>
    <w:rsid w:val="005C5989"/>
    <w:rsid w:val="005F78A1"/>
    <w:rsid w:val="006F3890"/>
    <w:rsid w:val="008A4EFB"/>
    <w:rsid w:val="00944B93"/>
    <w:rsid w:val="00C1277C"/>
    <w:rsid w:val="00E465FF"/>
    <w:rsid w:val="00F6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CA9FFB87-C703-4A16-AFCC-BB281E31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B93"/>
    <w:rPr>
      <w:color w:val="0563C1" w:themeColor="hyperlink"/>
      <w:u w:val="single"/>
    </w:rPr>
  </w:style>
  <w:style w:type="paragraph" w:styleId="ListParagraph">
    <w:name w:val="List Paragraph"/>
    <w:basedOn w:val="Normal"/>
    <w:uiPriority w:val="34"/>
    <w:qFormat/>
    <w:rsid w:val="005C5989"/>
    <w:pPr>
      <w:ind w:left="720"/>
      <w:contextualSpacing/>
    </w:pPr>
  </w:style>
  <w:style w:type="character" w:styleId="UnresolvedMention">
    <w:name w:val="Unresolved Mention"/>
    <w:basedOn w:val="DefaultParagraphFont"/>
    <w:uiPriority w:val="99"/>
    <w:semiHidden/>
    <w:unhideWhenUsed/>
    <w:rsid w:val="005C5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4081">
      <w:bodyDiv w:val="1"/>
      <w:marLeft w:val="0"/>
      <w:marRight w:val="0"/>
      <w:marTop w:val="0"/>
      <w:marBottom w:val="0"/>
      <w:divBdr>
        <w:top w:val="none" w:sz="0" w:space="0" w:color="auto"/>
        <w:left w:val="none" w:sz="0" w:space="0" w:color="auto"/>
        <w:bottom w:val="none" w:sz="0" w:space="0" w:color="auto"/>
        <w:right w:val="none" w:sz="0" w:space="0" w:color="auto"/>
      </w:divBdr>
    </w:div>
    <w:div w:id="308674791">
      <w:bodyDiv w:val="1"/>
      <w:marLeft w:val="0"/>
      <w:marRight w:val="0"/>
      <w:marTop w:val="0"/>
      <w:marBottom w:val="0"/>
      <w:divBdr>
        <w:top w:val="none" w:sz="0" w:space="0" w:color="auto"/>
        <w:left w:val="none" w:sz="0" w:space="0" w:color="auto"/>
        <w:bottom w:val="none" w:sz="0" w:space="0" w:color="auto"/>
        <w:right w:val="none" w:sz="0" w:space="0" w:color="auto"/>
      </w:divBdr>
    </w:div>
    <w:div w:id="540940023">
      <w:bodyDiv w:val="1"/>
      <w:marLeft w:val="0"/>
      <w:marRight w:val="0"/>
      <w:marTop w:val="0"/>
      <w:marBottom w:val="0"/>
      <w:divBdr>
        <w:top w:val="none" w:sz="0" w:space="0" w:color="auto"/>
        <w:left w:val="none" w:sz="0" w:space="0" w:color="auto"/>
        <w:bottom w:val="none" w:sz="0" w:space="0" w:color="auto"/>
        <w:right w:val="none" w:sz="0" w:space="0" w:color="auto"/>
      </w:divBdr>
    </w:div>
    <w:div w:id="844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product/operator-data-index/"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2023-02-15T14:49:00Z</dcterms:created>
  <dcterms:modified xsi:type="dcterms:W3CDTF">2023-02-15T14:49:00Z</dcterms:modified>
</cp:coreProperties>
</file>