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3687D4F4"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Monica Rico</w:t>
      </w:r>
    </w:p>
    <w:p w14:paraId="553A8214" w14:textId="004D0D6A" w:rsidR="00ED3ABD" w:rsidRPr="00550B08" w:rsidRDefault="001B2C2A" w:rsidP="00ED3ABD">
      <w:pPr>
        <w:spacing w:after="0" w:line="240" w:lineRule="auto"/>
        <w:rPr>
          <w:rFonts w:ascii="Arial" w:hAnsi="Arial" w:cs="Arial"/>
          <w:b/>
          <w:bCs/>
          <w:color w:val="505050"/>
          <w:sz w:val="18"/>
          <w:szCs w:val="18"/>
        </w:rPr>
      </w:pPr>
      <w:r>
        <w:rPr>
          <w:rFonts w:ascii="Arial" w:hAnsi="Arial" w:cs="Arial"/>
          <w:b/>
          <w:bCs/>
          <w:color w:val="505050"/>
          <w:sz w:val="18"/>
          <w:szCs w:val="18"/>
        </w:rPr>
        <w:t>07423555808</w:t>
      </w:r>
    </w:p>
    <w:p w14:paraId="452AC616" w14:textId="317D67E0" w:rsidR="00ED3ABD" w:rsidRPr="00550B08" w:rsidRDefault="001B2C2A" w:rsidP="00ED3ABD">
      <w:pPr>
        <w:spacing w:after="0" w:line="240" w:lineRule="auto"/>
        <w:rPr>
          <w:rStyle w:val="Hyperlink"/>
          <w:rFonts w:ascii="Arial" w:hAnsi="Arial" w:cs="Arial"/>
          <w:color w:val="505050"/>
          <w:sz w:val="18"/>
          <w:szCs w:val="18"/>
        </w:rPr>
      </w:pPr>
      <w:hyperlink r:id="rId6" w:history="1">
        <w:r w:rsidRPr="0075254E">
          <w:rPr>
            <w:rStyle w:val="Hyperlink"/>
            <w:rFonts w:ascii="Arial" w:hAnsi="Arial" w:cs="Arial"/>
            <w:b/>
            <w:bCs/>
            <w:sz w:val="18"/>
            <w:szCs w:val="18"/>
          </w:rPr>
          <w:t>monica.ricocastrillo@lumina-intelligence.com</w:t>
        </w:r>
      </w:hyperlink>
      <w:r>
        <w:rPr>
          <w:rFonts w:ascii="Arial" w:hAnsi="Arial" w:cs="Arial"/>
          <w:b/>
          <w:bCs/>
          <w:sz w:val="18"/>
          <w:szCs w:val="18"/>
        </w:rPr>
        <w:tab/>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E4BB270" w:rsidR="00ED3ABD" w:rsidRPr="00550B08" w:rsidRDefault="00A2582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16 April 2025</w:t>
      </w:r>
    </w:p>
    <w:p w14:paraId="74BC0C7C" w14:textId="77777777" w:rsidR="009400D0" w:rsidRPr="009400D0" w:rsidRDefault="009400D0" w:rsidP="009400D0">
      <w:pPr>
        <w:rPr>
          <w:rFonts w:ascii="Arial" w:hAnsi="Arial" w:cs="Arial"/>
          <w:b/>
          <w:bCs/>
          <w:sz w:val="32"/>
          <w:szCs w:val="32"/>
        </w:rPr>
      </w:pPr>
    </w:p>
    <w:p w14:paraId="36981228" w14:textId="599B553F" w:rsidR="00A2582F" w:rsidRDefault="00A2582F" w:rsidP="00A2582F">
      <w:pPr>
        <w:rPr>
          <w:rFonts w:ascii="Arial" w:hAnsi="Arial" w:cs="Arial"/>
          <w:b/>
          <w:bCs/>
          <w:sz w:val="24"/>
          <w:szCs w:val="24"/>
        </w:rPr>
      </w:pPr>
      <w:r w:rsidRPr="00A2582F">
        <w:rPr>
          <w:rFonts w:ascii="Arial" w:hAnsi="Arial" w:cs="Arial"/>
          <w:b/>
          <w:bCs/>
          <w:sz w:val="24"/>
          <w:szCs w:val="24"/>
        </w:rPr>
        <w:t>Convenience Store Trends Shift Towards Frequent, Budget-Conscious Shopping</w:t>
      </w:r>
    </w:p>
    <w:p w14:paraId="5FB70251" w14:textId="77777777" w:rsidR="00A2582F" w:rsidRDefault="00A2582F" w:rsidP="00A2582F">
      <w:pPr>
        <w:rPr>
          <w:rFonts w:ascii="Arial" w:hAnsi="Arial" w:cs="Arial"/>
          <w:b/>
          <w:bCs/>
          <w:sz w:val="20"/>
          <w:szCs w:val="20"/>
        </w:rPr>
      </w:pPr>
    </w:p>
    <w:p w14:paraId="646E82EB" w14:textId="4969FDA2" w:rsidR="00A2582F" w:rsidRPr="00A2582F" w:rsidRDefault="00A2582F" w:rsidP="00A2582F">
      <w:pPr>
        <w:rPr>
          <w:rFonts w:ascii="Arial" w:hAnsi="Arial" w:cs="Arial"/>
          <w:sz w:val="20"/>
          <w:szCs w:val="20"/>
        </w:rPr>
      </w:pPr>
      <w:r w:rsidRPr="00A2582F">
        <w:rPr>
          <w:rFonts w:ascii="Arial" w:hAnsi="Arial" w:cs="Arial"/>
          <w:sz w:val="20"/>
          <w:szCs w:val="20"/>
        </w:rPr>
        <w:t xml:space="preserve">The latest </w:t>
      </w:r>
      <w:r>
        <w:rPr>
          <w:rFonts w:ascii="Arial" w:hAnsi="Arial" w:cs="Arial"/>
          <w:sz w:val="20"/>
          <w:szCs w:val="20"/>
        </w:rPr>
        <w:t xml:space="preserve">quarterly </w:t>
      </w:r>
      <w:r w:rsidRPr="00A2582F">
        <w:rPr>
          <w:rFonts w:ascii="Arial" w:hAnsi="Arial" w:cs="Arial"/>
          <w:sz w:val="20"/>
          <w:szCs w:val="20"/>
        </w:rPr>
        <w:t xml:space="preserve">data from </w:t>
      </w:r>
      <w:hyperlink r:id="rId7" w:history="1">
        <w:r w:rsidRPr="00A2582F">
          <w:rPr>
            <w:rStyle w:val="Hyperlink"/>
            <w:rFonts w:ascii="Arial" w:hAnsi="Arial" w:cs="Arial"/>
            <w:sz w:val="20"/>
            <w:szCs w:val="20"/>
          </w:rPr>
          <w:t>Lumina Intelligence’s Convenience Tracking Programme</w:t>
        </w:r>
      </w:hyperlink>
      <w:r w:rsidRPr="00A2582F">
        <w:rPr>
          <w:rFonts w:ascii="Arial" w:hAnsi="Arial" w:cs="Arial"/>
          <w:sz w:val="20"/>
          <w:szCs w:val="20"/>
        </w:rPr>
        <w:t xml:space="preserve"> reveals a significant shift in UK shopper behaviour following the festive period, highlighting the increasing influence of budgeting and financial planning on consumer habits in convenience retail.</w:t>
      </w:r>
    </w:p>
    <w:p w14:paraId="7EA1638F" w14:textId="77777777" w:rsidR="00A2582F" w:rsidRPr="00A2582F" w:rsidRDefault="00A2582F" w:rsidP="00A2582F">
      <w:pPr>
        <w:rPr>
          <w:rFonts w:ascii="Arial" w:hAnsi="Arial" w:cs="Arial"/>
          <w:b/>
          <w:bCs/>
          <w:sz w:val="20"/>
          <w:szCs w:val="20"/>
        </w:rPr>
      </w:pPr>
      <w:r w:rsidRPr="00A2582F">
        <w:rPr>
          <w:rFonts w:ascii="Arial" w:hAnsi="Arial" w:cs="Arial"/>
          <w:b/>
          <w:bCs/>
          <w:sz w:val="20"/>
          <w:szCs w:val="20"/>
        </w:rPr>
        <w:t>Shopper Spend Dips as Visit Frequency and Basket Size Rise</w:t>
      </w:r>
    </w:p>
    <w:p w14:paraId="10755E43" w14:textId="77777777" w:rsidR="00A2582F" w:rsidRPr="00A2582F" w:rsidRDefault="00A2582F" w:rsidP="00A2582F">
      <w:pPr>
        <w:rPr>
          <w:rFonts w:ascii="Arial" w:hAnsi="Arial" w:cs="Arial"/>
          <w:sz w:val="20"/>
          <w:szCs w:val="20"/>
        </w:rPr>
      </w:pPr>
      <w:r w:rsidRPr="00A2582F">
        <w:rPr>
          <w:rFonts w:ascii="Arial" w:hAnsi="Arial" w:cs="Arial"/>
          <w:sz w:val="20"/>
          <w:szCs w:val="20"/>
        </w:rPr>
        <w:t xml:space="preserve">As the post-Christmas financial reset took hold, consumers adjusted their shopping habits accordingly. While overall shopper </w:t>
      </w:r>
      <w:proofErr w:type="gramStart"/>
      <w:r w:rsidRPr="00A2582F">
        <w:rPr>
          <w:rFonts w:ascii="Arial" w:hAnsi="Arial" w:cs="Arial"/>
          <w:sz w:val="20"/>
          <w:szCs w:val="20"/>
        </w:rPr>
        <w:t>spend</w:t>
      </w:r>
      <w:proofErr w:type="gramEnd"/>
      <w:r w:rsidRPr="00A2582F">
        <w:rPr>
          <w:rFonts w:ascii="Arial" w:hAnsi="Arial" w:cs="Arial"/>
          <w:sz w:val="20"/>
          <w:szCs w:val="20"/>
        </w:rPr>
        <w:t xml:space="preserve"> decreased, there was a marked increase in both the frequency of convenience store visits and the size of shopping baskets. This trend was particularly evident in the month of March, driven predominantly by a surge in purchases of soft drinks.</w:t>
      </w:r>
    </w:p>
    <w:p w14:paraId="01ADE6D1" w14:textId="20BDE47A" w:rsidR="00A2582F" w:rsidRPr="00A2582F" w:rsidRDefault="00A2582F" w:rsidP="00A2582F">
      <w:pPr>
        <w:rPr>
          <w:rFonts w:ascii="Arial" w:hAnsi="Arial" w:cs="Arial"/>
          <w:sz w:val="20"/>
          <w:szCs w:val="20"/>
        </w:rPr>
      </w:pPr>
      <w:r w:rsidRPr="00A2582F">
        <w:rPr>
          <w:rFonts w:ascii="Arial" w:hAnsi="Arial" w:cs="Arial"/>
          <w:sz w:val="20"/>
          <w:szCs w:val="20"/>
        </w:rPr>
        <w:t>Younger shoppers chose to shop more frequently while keeping spending per trip in check, reflecting a growing consciousness around budgeting and more intentional shopping habits.</w:t>
      </w:r>
    </w:p>
    <w:p w14:paraId="077C956E" w14:textId="77777777" w:rsidR="00A2582F" w:rsidRPr="00A2582F" w:rsidRDefault="00A2582F" w:rsidP="00A2582F">
      <w:pPr>
        <w:rPr>
          <w:rFonts w:ascii="Arial" w:hAnsi="Arial" w:cs="Arial"/>
          <w:b/>
          <w:bCs/>
          <w:sz w:val="20"/>
          <w:szCs w:val="20"/>
        </w:rPr>
      </w:pPr>
      <w:r w:rsidRPr="00A2582F">
        <w:rPr>
          <w:rFonts w:ascii="Arial" w:hAnsi="Arial" w:cs="Arial"/>
          <w:b/>
          <w:bCs/>
          <w:sz w:val="20"/>
          <w:szCs w:val="20"/>
        </w:rPr>
        <w:t>Planned Top-Up Missions Hit Record Highs</w:t>
      </w:r>
    </w:p>
    <w:p w14:paraId="517D4499" w14:textId="204791D9" w:rsidR="00A2582F" w:rsidRPr="00A2582F" w:rsidRDefault="00A2582F" w:rsidP="00A2582F">
      <w:pPr>
        <w:rPr>
          <w:rFonts w:ascii="Arial" w:hAnsi="Arial" w:cs="Arial"/>
          <w:sz w:val="20"/>
          <w:szCs w:val="20"/>
        </w:rPr>
      </w:pPr>
      <w:r w:rsidRPr="00A2582F">
        <w:rPr>
          <w:rFonts w:ascii="Arial" w:hAnsi="Arial" w:cs="Arial"/>
          <w:sz w:val="20"/>
          <w:szCs w:val="20"/>
        </w:rPr>
        <w:t>Planned top-up shopping missions saw a substantial rise in share, increasing by 4.2 percentage points. This growth was fuelled by shoppers’ need for convenience while managing tighter budgets. Key categories within these missions included tinned and packaged foods, with a focus on cooking, pasta and curry sauces, as well as dry pasta and ric</w:t>
      </w:r>
      <w:r>
        <w:rPr>
          <w:rFonts w:ascii="Arial" w:hAnsi="Arial" w:cs="Arial"/>
          <w:sz w:val="20"/>
          <w:szCs w:val="20"/>
        </w:rPr>
        <w:t xml:space="preserve">e – </w:t>
      </w:r>
      <w:r w:rsidRPr="00A2582F">
        <w:rPr>
          <w:rFonts w:ascii="Arial" w:hAnsi="Arial" w:cs="Arial"/>
          <w:sz w:val="20"/>
          <w:szCs w:val="20"/>
        </w:rPr>
        <w:t>staples that support cost-effective meal planning.</w:t>
      </w:r>
    </w:p>
    <w:p w14:paraId="4DBD95C9" w14:textId="77777777" w:rsidR="00A2582F" w:rsidRPr="00A2582F" w:rsidRDefault="00A2582F" w:rsidP="00A2582F">
      <w:pPr>
        <w:rPr>
          <w:rFonts w:ascii="Arial" w:hAnsi="Arial" w:cs="Arial"/>
          <w:sz w:val="20"/>
          <w:szCs w:val="20"/>
        </w:rPr>
      </w:pPr>
      <w:r w:rsidRPr="00A2582F">
        <w:rPr>
          <w:rFonts w:ascii="Arial" w:hAnsi="Arial" w:cs="Arial"/>
          <w:sz w:val="20"/>
          <w:szCs w:val="20"/>
        </w:rPr>
        <w:t>This behaviour suggests a growing reliance on convenience stores not just for immediate needs, but as part of broader, cost-conscious weekly shopping routines.</w:t>
      </w:r>
    </w:p>
    <w:p w14:paraId="7D28265E" w14:textId="77777777" w:rsidR="00A2582F" w:rsidRPr="00A2582F" w:rsidRDefault="00A2582F" w:rsidP="00A2582F">
      <w:pPr>
        <w:rPr>
          <w:rFonts w:ascii="Arial" w:hAnsi="Arial" w:cs="Arial"/>
          <w:b/>
          <w:bCs/>
          <w:sz w:val="20"/>
          <w:szCs w:val="20"/>
        </w:rPr>
      </w:pPr>
      <w:r w:rsidRPr="00A2582F">
        <w:rPr>
          <w:rFonts w:ascii="Arial" w:hAnsi="Arial" w:cs="Arial"/>
          <w:b/>
          <w:bCs/>
          <w:sz w:val="20"/>
          <w:szCs w:val="20"/>
        </w:rPr>
        <w:t>Impulse Purchases Take a Hit Amid Budgeting Concerns</w:t>
      </w:r>
    </w:p>
    <w:p w14:paraId="0854E900" w14:textId="7166C476" w:rsidR="00A2582F" w:rsidRPr="00A2582F" w:rsidRDefault="00A2582F" w:rsidP="00A2582F">
      <w:pPr>
        <w:rPr>
          <w:rFonts w:ascii="Arial" w:hAnsi="Arial" w:cs="Arial"/>
          <w:sz w:val="20"/>
          <w:szCs w:val="20"/>
        </w:rPr>
      </w:pPr>
      <w:r w:rsidRPr="00A2582F">
        <w:rPr>
          <w:rFonts w:ascii="Arial" w:hAnsi="Arial" w:cs="Arial"/>
          <w:sz w:val="20"/>
          <w:szCs w:val="20"/>
        </w:rPr>
        <w:t xml:space="preserve">Impulse shopping experienced a notable decline, particularly in </w:t>
      </w:r>
      <w:r>
        <w:rPr>
          <w:rFonts w:ascii="Arial" w:hAnsi="Arial" w:cs="Arial"/>
          <w:sz w:val="20"/>
          <w:szCs w:val="20"/>
        </w:rPr>
        <w:t>s</w:t>
      </w:r>
      <w:r w:rsidRPr="00A2582F">
        <w:rPr>
          <w:rFonts w:ascii="Arial" w:hAnsi="Arial" w:cs="Arial"/>
          <w:sz w:val="20"/>
          <w:szCs w:val="20"/>
        </w:rPr>
        <w:t xml:space="preserve">ymbol groups and </w:t>
      </w:r>
      <w:r>
        <w:rPr>
          <w:rFonts w:ascii="Arial" w:hAnsi="Arial" w:cs="Arial"/>
          <w:sz w:val="20"/>
          <w:szCs w:val="20"/>
        </w:rPr>
        <w:t>i</w:t>
      </w:r>
      <w:r w:rsidRPr="00A2582F">
        <w:rPr>
          <w:rFonts w:ascii="Arial" w:hAnsi="Arial" w:cs="Arial"/>
          <w:sz w:val="20"/>
          <w:szCs w:val="20"/>
        </w:rPr>
        <w:t>ndependent stores. This trend was most pronounced among households with partners and childre</w:t>
      </w:r>
      <w:r>
        <w:rPr>
          <w:rFonts w:ascii="Arial" w:hAnsi="Arial" w:cs="Arial"/>
          <w:sz w:val="20"/>
          <w:szCs w:val="20"/>
        </w:rPr>
        <w:t xml:space="preserve">n – </w:t>
      </w:r>
      <w:r w:rsidRPr="00A2582F">
        <w:rPr>
          <w:rFonts w:ascii="Arial" w:hAnsi="Arial" w:cs="Arial"/>
          <w:sz w:val="20"/>
          <w:szCs w:val="20"/>
        </w:rPr>
        <w:t>shoppers who are among the most budget-conscious and likely to plan purchases in advance.</w:t>
      </w:r>
    </w:p>
    <w:p w14:paraId="6A3A53D6" w14:textId="0E8BDBF4" w:rsidR="009073C5" w:rsidRPr="009073C5" w:rsidRDefault="00A2582F" w:rsidP="009073C5">
      <w:pPr>
        <w:rPr>
          <w:rFonts w:ascii="Arial" w:hAnsi="Arial" w:cs="Arial"/>
          <w:sz w:val="20"/>
          <w:szCs w:val="20"/>
        </w:rPr>
      </w:pPr>
      <w:r w:rsidRPr="00A2582F">
        <w:rPr>
          <w:rFonts w:ascii="Arial" w:hAnsi="Arial" w:cs="Arial"/>
          <w:sz w:val="20"/>
          <w:szCs w:val="20"/>
        </w:rPr>
        <w:t>These family-oriented consumers drove a 2.3 percentage point decrease in impulse purchases within these store formats, demonstrating a strategic shift away from spontaneous spending in favour of structured, needs-based shopping.</w:t>
      </w:r>
    </w:p>
    <w:p w14:paraId="0BA2E215" w14:textId="77777777" w:rsidR="001B2C2A" w:rsidRDefault="001B2C2A" w:rsidP="007446FD">
      <w:pPr>
        <w:rPr>
          <w:rFonts w:ascii="Arial" w:hAnsi="Arial" w:cs="Arial"/>
          <w:b/>
          <w:bCs/>
        </w:rPr>
      </w:pPr>
    </w:p>
    <w:p w14:paraId="37CCD9B8" w14:textId="64116D81"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02543D37" w:rsidR="00550B08" w:rsidRPr="00550B08" w:rsidRDefault="0054575C">
      <w:pPr>
        <w:rPr>
          <w:rFonts w:ascii="Arial" w:hAnsi="Arial" w:cs="Arial"/>
          <w:b/>
          <w:bCs/>
          <w:sz w:val="20"/>
          <w:szCs w:val="20"/>
        </w:rPr>
      </w:pPr>
      <w:r>
        <w:rPr>
          <w:rFonts w:ascii="Arial" w:hAnsi="Arial" w:cs="Arial"/>
          <w:b/>
          <w:bCs/>
          <w:sz w:val="20"/>
          <w:szCs w:val="20"/>
        </w:rPr>
        <w:t>M</w:t>
      </w:r>
      <w:r w:rsidR="00550B08" w:rsidRPr="00550B08">
        <w:rPr>
          <w:rFonts w:ascii="Arial" w:hAnsi="Arial" w:cs="Arial"/>
          <w:b/>
          <w:bCs/>
          <w:sz w:val="20"/>
          <w:szCs w:val="20"/>
        </w:rPr>
        <w:t>ethodology</w:t>
      </w:r>
    </w:p>
    <w:p w14:paraId="53A1BCF9" w14:textId="716E818A" w:rsidR="00030F84" w:rsidRDefault="00030F84" w:rsidP="008154D9">
      <w:pPr>
        <w:rPr>
          <w:rFonts w:ascii="Arial" w:hAnsi="Arial" w:cs="Arial"/>
          <w:sz w:val="20"/>
          <w:szCs w:val="20"/>
        </w:rPr>
      </w:pPr>
      <w:r>
        <w:rPr>
          <w:rFonts w:ascii="Arial" w:hAnsi="Arial" w:cs="Arial"/>
          <w:sz w:val="20"/>
          <w:szCs w:val="20"/>
        </w:rPr>
        <w:t xml:space="preserve">The </w:t>
      </w:r>
      <w:hyperlink r:id="rId8" w:history="1">
        <w:r w:rsidRPr="00537340">
          <w:rPr>
            <w:rStyle w:val="Hyperlink"/>
            <w:rFonts w:ascii="Arial" w:hAnsi="Arial" w:cs="Arial"/>
            <w:sz w:val="20"/>
            <w:szCs w:val="20"/>
          </w:rPr>
          <w:t xml:space="preserve">Lumina Intelligence </w:t>
        </w:r>
        <w:r w:rsidR="0054575C" w:rsidRPr="00537340">
          <w:rPr>
            <w:rStyle w:val="Hyperlink"/>
            <w:rFonts w:ascii="Arial" w:hAnsi="Arial" w:cs="Arial"/>
            <w:sz w:val="20"/>
            <w:szCs w:val="20"/>
          </w:rPr>
          <w:t xml:space="preserve">Convenience </w:t>
        </w:r>
        <w:r w:rsidR="00897CB3" w:rsidRPr="00537340">
          <w:rPr>
            <w:rStyle w:val="Hyperlink"/>
            <w:rFonts w:ascii="Arial" w:hAnsi="Arial" w:cs="Arial"/>
            <w:sz w:val="20"/>
            <w:szCs w:val="20"/>
          </w:rPr>
          <w:t>Tracking</w:t>
        </w:r>
        <w:r w:rsidR="0054575C" w:rsidRPr="00537340">
          <w:rPr>
            <w:rStyle w:val="Hyperlink"/>
            <w:rFonts w:ascii="Arial" w:hAnsi="Arial" w:cs="Arial"/>
            <w:sz w:val="20"/>
            <w:szCs w:val="20"/>
          </w:rPr>
          <w:t xml:space="preserve"> </w:t>
        </w:r>
        <w:r w:rsidR="00537340" w:rsidRPr="00537340">
          <w:rPr>
            <w:rStyle w:val="Hyperlink"/>
            <w:rFonts w:ascii="Arial" w:hAnsi="Arial" w:cs="Arial"/>
            <w:sz w:val="20"/>
            <w:szCs w:val="20"/>
          </w:rPr>
          <w:t>P</w:t>
        </w:r>
        <w:r w:rsidR="0054575C" w:rsidRPr="00537340">
          <w:rPr>
            <w:rStyle w:val="Hyperlink"/>
            <w:rFonts w:ascii="Arial" w:hAnsi="Arial" w:cs="Arial"/>
            <w:sz w:val="20"/>
            <w:szCs w:val="20"/>
          </w:rPr>
          <w:t>rogramme</w:t>
        </w:r>
      </w:hyperlink>
      <w:r w:rsidR="0054575C">
        <w:rPr>
          <w:rFonts w:ascii="Arial" w:hAnsi="Arial" w:cs="Arial"/>
          <w:sz w:val="20"/>
          <w:szCs w:val="20"/>
        </w:rPr>
        <w:t xml:space="preserve"> covers 50,000 online surveys a year across a nationally representative sample of shoppers in convenience. It covers the total convenience market including symbols, independents and managed convenience helping category, insight and sales teams </w:t>
      </w:r>
      <w:r w:rsidR="00897CB3">
        <w:rPr>
          <w:rFonts w:ascii="Arial" w:hAnsi="Arial" w:cs="Arial"/>
          <w:sz w:val="20"/>
          <w:szCs w:val="20"/>
        </w:rPr>
        <w:t xml:space="preserve">have a consistent, in-depth understanding of the shopper. </w:t>
      </w:r>
    </w:p>
    <w:p w14:paraId="3616E721" w14:textId="77777777" w:rsidR="005460CE" w:rsidRPr="005460CE" w:rsidRDefault="005460CE" w:rsidP="005460CE">
      <w:pPr>
        <w:rPr>
          <w:rFonts w:ascii="Arial" w:hAnsi="Arial" w:cs="Arial"/>
          <w:b/>
          <w:bCs/>
          <w:sz w:val="20"/>
          <w:szCs w:val="20"/>
        </w:rPr>
      </w:pPr>
    </w:p>
    <w:p w14:paraId="27ADB60B" w14:textId="77777777" w:rsidR="005460CE" w:rsidRPr="005460CE" w:rsidRDefault="005460CE" w:rsidP="005460CE">
      <w:pPr>
        <w:rPr>
          <w:rFonts w:ascii="Arial" w:hAnsi="Arial" w:cs="Arial"/>
          <w:b/>
          <w:bCs/>
          <w:sz w:val="20"/>
          <w:szCs w:val="20"/>
        </w:rPr>
      </w:pPr>
      <w:r w:rsidRPr="005460CE">
        <w:rPr>
          <w:rFonts w:ascii="Arial" w:hAnsi="Arial" w:cs="Arial"/>
          <w:b/>
          <w:bCs/>
          <w:sz w:val="20"/>
          <w:szCs w:val="20"/>
        </w:rPr>
        <w:t>Who We Are:</w:t>
      </w:r>
    </w:p>
    <w:p w14:paraId="4E2D8615" w14:textId="77777777" w:rsidR="005460CE" w:rsidRPr="005460CE" w:rsidRDefault="005460CE" w:rsidP="005460CE">
      <w:pPr>
        <w:rPr>
          <w:rFonts w:ascii="Arial" w:hAnsi="Arial" w:cs="Arial"/>
          <w:sz w:val="20"/>
          <w:szCs w:val="20"/>
        </w:rPr>
      </w:pPr>
      <w:hyperlink r:id="rId9" w:history="1">
        <w:r w:rsidRPr="005460CE">
          <w:rPr>
            <w:rStyle w:val="Hyperlink"/>
            <w:rFonts w:ascii="Arial" w:hAnsi="Arial" w:cs="Arial"/>
            <w:sz w:val="20"/>
            <w:szCs w:val="20"/>
          </w:rPr>
          <w:t>Lumina Intelligence</w:t>
        </w:r>
      </w:hyperlink>
      <w:r w:rsidRPr="005460CE">
        <w:rPr>
          <w:rFonts w:ascii="Arial" w:hAnsi="Arial" w:cs="Arial"/>
          <w:sz w:val="20"/>
          <w:szCs w:val="20"/>
        </w:rPr>
        <w:t xml:space="preserve"> helps food and drink brands understand their consumers and markets - so they can grow faster, plan smarter, and make better commercial decisions.</w:t>
      </w:r>
    </w:p>
    <w:p w14:paraId="437DB569" w14:textId="77777777" w:rsidR="005460CE" w:rsidRPr="005460CE" w:rsidRDefault="005460CE" w:rsidP="005460CE">
      <w:pPr>
        <w:rPr>
          <w:rFonts w:ascii="Arial" w:hAnsi="Arial" w:cs="Arial"/>
          <w:sz w:val="20"/>
          <w:szCs w:val="20"/>
        </w:rPr>
      </w:pPr>
      <w:r w:rsidRPr="005460CE">
        <w:rPr>
          <w:rFonts w:ascii="Arial" w:hAnsi="Arial" w:cs="Arial"/>
          <w:sz w:val="20"/>
          <w:szCs w:val="20"/>
        </w:rPr>
        <w:t>We specialise in insight for grocery retail and hospitality, combining trusted data with expert analysis to support your commercial, category, and insight teams.</w:t>
      </w:r>
    </w:p>
    <w:p w14:paraId="48A5588F" w14:textId="77777777" w:rsidR="005460CE" w:rsidRPr="005460CE" w:rsidRDefault="005460CE" w:rsidP="005460CE">
      <w:pPr>
        <w:rPr>
          <w:rFonts w:ascii="Arial" w:hAnsi="Arial" w:cs="Arial"/>
          <w:sz w:val="20"/>
          <w:szCs w:val="20"/>
        </w:rPr>
      </w:pPr>
      <w:hyperlink r:id="rId10" w:history="1">
        <w:r w:rsidRPr="005460CE">
          <w:rPr>
            <w:rStyle w:val="Hyperlink"/>
            <w:rFonts w:ascii="Arial" w:hAnsi="Arial" w:cs="Arial"/>
            <w:sz w:val="20"/>
            <w:szCs w:val="20"/>
          </w:rPr>
          <w:t>https://www.lumina-intelligence.com/</w:t>
        </w:r>
      </w:hyperlink>
      <w:r w:rsidRPr="005460CE">
        <w:rPr>
          <w:rFonts w:ascii="Arial" w:hAnsi="Arial" w:cs="Arial"/>
          <w:sz w:val="20"/>
          <w:szCs w:val="20"/>
        </w:rPr>
        <w:t xml:space="preserve"> </w:t>
      </w:r>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035068">
    <w:abstractNumId w:val="7"/>
  </w:num>
  <w:num w:numId="2" w16cid:durableId="1735852765">
    <w:abstractNumId w:val="3"/>
  </w:num>
  <w:num w:numId="3" w16cid:durableId="161552042">
    <w:abstractNumId w:val="8"/>
  </w:num>
  <w:num w:numId="4" w16cid:durableId="877665447">
    <w:abstractNumId w:val="5"/>
  </w:num>
  <w:num w:numId="5" w16cid:durableId="495808842">
    <w:abstractNumId w:val="2"/>
  </w:num>
  <w:num w:numId="6" w16cid:durableId="642929762">
    <w:abstractNumId w:val="6"/>
  </w:num>
  <w:num w:numId="7" w16cid:durableId="653607717">
    <w:abstractNumId w:val="4"/>
  </w:num>
  <w:num w:numId="8" w16cid:durableId="2037461658">
    <w:abstractNumId w:val="1"/>
  </w:num>
  <w:num w:numId="9" w16cid:durableId="54664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06B9"/>
    <w:rsid w:val="00030F84"/>
    <w:rsid w:val="0006497F"/>
    <w:rsid w:val="00072404"/>
    <w:rsid w:val="000809E0"/>
    <w:rsid w:val="000F1972"/>
    <w:rsid w:val="00107E2B"/>
    <w:rsid w:val="00113451"/>
    <w:rsid w:val="00116246"/>
    <w:rsid w:val="001249C3"/>
    <w:rsid w:val="00134B6F"/>
    <w:rsid w:val="00195F54"/>
    <w:rsid w:val="001A3D4E"/>
    <w:rsid w:val="001B2C2A"/>
    <w:rsid w:val="001C50C1"/>
    <w:rsid w:val="001C5B98"/>
    <w:rsid w:val="001C65B6"/>
    <w:rsid w:val="001C7BF1"/>
    <w:rsid w:val="001D4D35"/>
    <w:rsid w:val="0020411A"/>
    <w:rsid w:val="00214D95"/>
    <w:rsid w:val="00216F72"/>
    <w:rsid w:val="00240CAC"/>
    <w:rsid w:val="00261F91"/>
    <w:rsid w:val="00297C15"/>
    <w:rsid w:val="002A0166"/>
    <w:rsid w:val="002A0F0F"/>
    <w:rsid w:val="002E22C9"/>
    <w:rsid w:val="002E7454"/>
    <w:rsid w:val="002F089D"/>
    <w:rsid w:val="002F0BB4"/>
    <w:rsid w:val="002F7EAF"/>
    <w:rsid w:val="00302E10"/>
    <w:rsid w:val="00312F51"/>
    <w:rsid w:val="00356002"/>
    <w:rsid w:val="00363346"/>
    <w:rsid w:val="0038460D"/>
    <w:rsid w:val="003C089C"/>
    <w:rsid w:val="003C4BB2"/>
    <w:rsid w:val="003E204B"/>
    <w:rsid w:val="003F3D7F"/>
    <w:rsid w:val="00414095"/>
    <w:rsid w:val="0041755B"/>
    <w:rsid w:val="0044412F"/>
    <w:rsid w:val="004B3902"/>
    <w:rsid w:val="004D23F6"/>
    <w:rsid w:val="004E551E"/>
    <w:rsid w:val="004F1FF8"/>
    <w:rsid w:val="00520307"/>
    <w:rsid w:val="00537340"/>
    <w:rsid w:val="0054575C"/>
    <w:rsid w:val="005460CE"/>
    <w:rsid w:val="00550B08"/>
    <w:rsid w:val="0055150D"/>
    <w:rsid w:val="00553497"/>
    <w:rsid w:val="00566CAE"/>
    <w:rsid w:val="005B7E51"/>
    <w:rsid w:val="00604B4A"/>
    <w:rsid w:val="0061620B"/>
    <w:rsid w:val="00624D3B"/>
    <w:rsid w:val="0064772D"/>
    <w:rsid w:val="0065536E"/>
    <w:rsid w:val="006562DA"/>
    <w:rsid w:val="00664369"/>
    <w:rsid w:val="00664850"/>
    <w:rsid w:val="00673E64"/>
    <w:rsid w:val="00686860"/>
    <w:rsid w:val="00691E88"/>
    <w:rsid w:val="006D48B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154D9"/>
    <w:rsid w:val="008249B4"/>
    <w:rsid w:val="008276B8"/>
    <w:rsid w:val="00831A17"/>
    <w:rsid w:val="00846DDB"/>
    <w:rsid w:val="00862CCB"/>
    <w:rsid w:val="00882EC4"/>
    <w:rsid w:val="00894BA3"/>
    <w:rsid w:val="00897CB3"/>
    <w:rsid w:val="008A46AD"/>
    <w:rsid w:val="008C2F28"/>
    <w:rsid w:val="008D4655"/>
    <w:rsid w:val="008D5C4F"/>
    <w:rsid w:val="008E1A01"/>
    <w:rsid w:val="008E317A"/>
    <w:rsid w:val="008E5A63"/>
    <w:rsid w:val="009035F0"/>
    <w:rsid w:val="009073C5"/>
    <w:rsid w:val="0092365C"/>
    <w:rsid w:val="009400D0"/>
    <w:rsid w:val="00970A81"/>
    <w:rsid w:val="00997020"/>
    <w:rsid w:val="009A6775"/>
    <w:rsid w:val="009C3668"/>
    <w:rsid w:val="009C613A"/>
    <w:rsid w:val="009D1543"/>
    <w:rsid w:val="00A2582F"/>
    <w:rsid w:val="00A60D57"/>
    <w:rsid w:val="00A70FE3"/>
    <w:rsid w:val="00A90A13"/>
    <w:rsid w:val="00A935A1"/>
    <w:rsid w:val="00AA4D4A"/>
    <w:rsid w:val="00AD236E"/>
    <w:rsid w:val="00AE6B2F"/>
    <w:rsid w:val="00AF6BF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61FBF"/>
    <w:rsid w:val="00C77C17"/>
    <w:rsid w:val="00C86028"/>
    <w:rsid w:val="00CA6670"/>
    <w:rsid w:val="00CC30CF"/>
    <w:rsid w:val="00CD419B"/>
    <w:rsid w:val="00CE6B8A"/>
    <w:rsid w:val="00D25202"/>
    <w:rsid w:val="00D308D1"/>
    <w:rsid w:val="00D7181B"/>
    <w:rsid w:val="00D856AA"/>
    <w:rsid w:val="00DB062C"/>
    <w:rsid w:val="00DD76E1"/>
    <w:rsid w:val="00E214AC"/>
    <w:rsid w:val="00E25B65"/>
    <w:rsid w:val="00E56A95"/>
    <w:rsid w:val="00E72427"/>
    <w:rsid w:val="00E734FF"/>
    <w:rsid w:val="00E800EF"/>
    <w:rsid w:val="00EA1B39"/>
    <w:rsid w:val="00ED2C5E"/>
    <w:rsid w:val="00ED3ABD"/>
    <w:rsid w:val="00EE28D1"/>
    <w:rsid w:val="00EF7048"/>
    <w:rsid w:val="00F10F0C"/>
    <w:rsid w:val="00F16921"/>
    <w:rsid w:val="00F20900"/>
    <w:rsid w:val="00F5102E"/>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paragraph" w:customStyle="1" w:styleId="Default">
    <w:name w:val="Default"/>
    <w:rsid w:val="00AF6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22099">
      <w:bodyDiv w:val="1"/>
      <w:marLeft w:val="0"/>
      <w:marRight w:val="0"/>
      <w:marTop w:val="0"/>
      <w:marBottom w:val="0"/>
      <w:divBdr>
        <w:top w:val="none" w:sz="0" w:space="0" w:color="auto"/>
        <w:left w:val="none" w:sz="0" w:space="0" w:color="auto"/>
        <w:bottom w:val="none" w:sz="0" w:space="0" w:color="auto"/>
        <w:right w:val="none" w:sz="0" w:space="0" w:color="auto"/>
      </w:divBdr>
    </w:div>
    <w:div w:id="691304994">
      <w:bodyDiv w:val="1"/>
      <w:marLeft w:val="0"/>
      <w:marRight w:val="0"/>
      <w:marTop w:val="0"/>
      <w:marBottom w:val="0"/>
      <w:divBdr>
        <w:top w:val="none" w:sz="0" w:space="0" w:color="auto"/>
        <w:left w:val="none" w:sz="0" w:space="0" w:color="auto"/>
        <w:bottom w:val="none" w:sz="0" w:space="0" w:color="auto"/>
        <w:right w:val="none" w:sz="0" w:space="0" w:color="auto"/>
      </w:divBdr>
    </w:div>
    <w:div w:id="1075083583">
      <w:bodyDiv w:val="1"/>
      <w:marLeft w:val="0"/>
      <w:marRight w:val="0"/>
      <w:marTop w:val="0"/>
      <w:marBottom w:val="0"/>
      <w:divBdr>
        <w:top w:val="none" w:sz="0" w:space="0" w:color="auto"/>
        <w:left w:val="none" w:sz="0" w:space="0" w:color="auto"/>
        <w:bottom w:val="none" w:sz="0" w:space="0" w:color="auto"/>
        <w:right w:val="none" w:sz="0" w:space="0" w:color="auto"/>
      </w:divBdr>
    </w:div>
    <w:div w:id="1198813265">
      <w:bodyDiv w:val="1"/>
      <w:marLeft w:val="0"/>
      <w:marRight w:val="0"/>
      <w:marTop w:val="0"/>
      <w:marBottom w:val="0"/>
      <w:divBdr>
        <w:top w:val="none" w:sz="0" w:space="0" w:color="auto"/>
        <w:left w:val="none" w:sz="0" w:space="0" w:color="auto"/>
        <w:bottom w:val="none" w:sz="0" w:space="0" w:color="auto"/>
        <w:right w:val="none" w:sz="0" w:space="0" w:color="auto"/>
      </w:divBdr>
    </w:div>
    <w:div w:id="1205168525">
      <w:bodyDiv w:val="1"/>
      <w:marLeft w:val="0"/>
      <w:marRight w:val="0"/>
      <w:marTop w:val="0"/>
      <w:marBottom w:val="0"/>
      <w:divBdr>
        <w:top w:val="none" w:sz="0" w:space="0" w:color="auto"/>
        <w:left w:val="none" w:sz="0" w:space="0" w:color="auto"/>
        <w:bottom w:val="none" w:sz="0" w:space="0" w:color="auto"/>
        <w:right w:val="none" w:sz="0" w:space="0" w:color="auto"/>
      </w:divBdr>
    </w:div>
    <w:div w:id="1318992845">
      <w:bodyDiv w:val="1"/>
      <w:marLeft w:val="0"/>
      <w:marRight w:val="0"/>
      <w:marTop w:val="0"/>
      <w:marBottom w:val="0"/>
      <w:divBdr>
        <w:top w:val="none" w:sz="0" w:space="0" w:color="auto"/>
        <w:left w:val="none" w:sz="0" w:space="0" w:color="auto"/>
        <w:bottom w:val="none" w:sz="0" w:space="0" w:color="auto"/>
        <w:right w:val="none" w:sz="0" w:space="0" w:color="auto"/>
      </w:divBdr>
    </w:div>
    <w:div w:id="1376278211">
      <w:bodyDiv w:val="1"/>
      <w:marLeft w:val="0"/>
      <w:marRight w:val="0"/>
      <w:marTop w:val="0"/>
      <w:marBottom w:val="0"/>
      <w:divBdr>
        <w:top w:val="none" w:sz="0" w:space="0" w:color="auto"/>
        <w:left w:val="none" w:sz="0" w:space="0" w:color="auto"/>
        <w:bottom w:val="none" w:sz="0" w:space="0" w:color="auto"/>
        <w:right w:val="none" w:sz="0" w:space="0" w:color="auto"/>
      </w:divBdr>
    </w:div>
    <w:div w:id="1390569900">
      <w:bodyDiv w:val="1"/>
      <w:marLeft w:val="0"/>
      <w:marRight w:val="0"/>
      <w:marTop w:val="0"/>
      <w:marBottom w:val="0"/>
      <w:divBdr>
        <w:top w:val="none" w:sz="0" w:space="0" w:color="auto"/>
        <w:left w:val="none" w:sz="0" w:space="0" w:color="auto"/>
        <w:bottom w:val="none" w:sz="0" w:space="0" w:color="auto"/>
        <w:right w:val="none" w:sz="0" w:space="0" w:color="auto"/>
      </w:divBdr>
    </w:div>
    <w:div w:id="1628927877">
      <w:bodyDiv w:val="1"/>
      <w:marLeft w:val="0"/>
      <w:marRight w:val="0"/>
      <w:marTop w:val="0"/>
      <w:marBottom w:val="0"/>
      <w:divBdr>
        <w:top w:val="none" w:sz="0" w:space="0" w:color="auto"/>
        <w:left w:val="none" w:sz="0" w:space="0" w:color="auto"/>
        <w:bottom w:val="none" w:sz="0" w:space="0" w:color="auto"/>
        <w:right w:val="none" w:sz="0" w:space="0" w:color="auto"/>
      </w:divBdr>
    </w:div>
    <w:div w:id="17744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convenience-tracking-programme/"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Monica Rico Castrillo</cp:lastModifiedBy>
  <cp:revision>3</cp:revision>
  <dcterms:created xsi:type="dcterms:W3CDTF">2025-04-16T14:02:00Z</dcterms:created>
  <dcterms:modified xsi:type="dcterms:W3CDTF">2025-08-15T10:24:00Z</dcterms:modified>
</cp:coreProperties>
</file>