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04D0" w14:textId="77777777" w:rsidR="00E86F6E" w:rsidRPr="008B64C2" w:rsidRDefault="00E86F6E" w:rsidP="00E86F6E">
      <w:pPr>
        <w:rPr>
          <w:rFonts w:asciiTheme="majorHAnsi" w:hAnsiTheme="majorHAnsi" w:cstheme="majorHAnsi"/>
          <w:b/>
          <w:bCs/>
          <w:color w:val="505050"/>
          <w:sz w:val="20"/>
          <w:szCs w:val="20"/>
        </w:rPr>
      </w:pPr>
      <w:r w:rsidRPr="008B64C2">
        <w:rPr>
          <w:rFonts w:asciiTheme="majorHAnsi" w:hAnsiTheme="majorHAnsi" w:cstheme="majorHAnsi"/>
          <w:b/>
          <w:bCs/>
          <w:noProof/>
          <w:color w:val="50505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5F1BEC3" wp14:editId="16301516">
            <wp:simplePos x="0" y="0"/>
            <wp:positionH relativeFrom="margin">
              <wp:align>right</wp:align>
            </wp:positionH>
            <wp:positionV relativeFrom="paragraph">
              <wp:posOffset>6888</wp:posOffset>
            </wp:positionV>
            <wp:extent cx="1398270" cy="626110"/>
            <wp:effectExtent l="0" t="0" r="0" b="2540"/>
            <wp:wrapTight wrapText="bothSides">
              <wp:wrapPolygon edited="0">
                <wp:start x="0" y="0"/>
                <wp:lineTo x="0" y="21030"/>
                <wp:lineTo x="6768" y="21030"/>
                <wp:lineTo x="9123" y="21030"/>
                <wp:lineTo x="21188" y="21030"/>
                <wp:lineTo x="21188" y="2629"/>
                <wp:lineTo x="14125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mina Logo Black @1.5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64C2">
        <w:rPr>
          <w:rFonts w:asciiTheme="majorHAnsi" w:hAnsiTheme="majorHAnsi" w:cstheme="majorHAnsi"/>
          <w:b/>
          <w:bCs/>
          <w:color w:val="505050"/>
          <w:sz w:val="20"/>
          <w:szCs w:val="20"/>
        </w:rPr>
        <w:t>CONTACT INFORMATION:</w:t>
      </w:r>
    </w:p>
    <w:p w14:paraId="4ED46F6F" w14:textId="77777777" w:rsidR="00E86F6E" w:rsidRPr="008B64C2" w:rsidRDefault="00E86F6E" w:rsidP="00E86F6E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20"/>
          <w:szCs w:val="20"/>
        </w:rPr>
      </w:pPr>
      <w:r w:rsidRPr="008B64C2">
        <w:rPr>
          <w:rFonts w:asciiTheme="majorHAnsi" w:hAnsiTheme="majorHAnsi" w:cstheme="majorHAnsi"/>
          <w:b/>
          <w:bCs/>
          <w:color w:val="505050"/>
          <w:sz w:val="20"/>
          <w:szCs w:val="20"/>
        </w:rPr>
        <w:t>Lumina Intelligence</w:t>
      </w:r>
    </w:p>
    <w:p w14:paraId="46C3E74A" w14:textId="221ECFFC" w:rsidR="00E86F6E" w:rsidRPr="008B64C2" w:rsidRDefault="001A4CBF" w:rsidP="00E86F6E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505050"/>
          <w:sz w:val="20"/>
          <w:szCs w:val="20"/>
        </w:rPr>
        <w:t>Monica Rico</w:t>
      </w:r>
    </w:p>
    <w:p w14:paraId="648CE649" w14:textId="3A1772C2" w:rsidR="00E86F6E" w:rsidRPr="008B64C2" w:rsidRDefault="00E86F6E" w:rsidP="00E86F6E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20"/>
          <w:szCs w:val="20"/>
        </w:rPr>
      </w:pPr>
      <w:r w:rsidRPr="00E86F6E">
        <w:rPr>
          <w:rFonts w:asciiTheme="majorHAnsi" w:hAnsiTheme="majorHAnsi" w:cstheme="majorHAnsi"/>
          <w:b/>
          <w:bCs/>
          <w:color w:val="505050"/>
          <w:sz w:val="20"/>
          <w:szCs w:val="20"/>
        </w:rPr>
        <w:t>+4420 76110434</w:t>
      </w:r>
    </w:p>
    <w:p w14:paraId="0C6B67A6" w14:textId="5494899A" w:rsidR="00E86F6E" w:rsidRPr="008B64C2" w:rsidRDefault="001A4CBF" w:rsidP="00E86F6E">
      <w:pPr>
        <w:spacing w:after="0" w:line="240" w:lineRule="auto"/>
        <w:rPr>
          <w:rStyle w:val="Hyperlink"/>
          <w:rFonts w:cstheme="majorHAnsi"/>
          <w:color w:val="505050"/>
          <w:sz w:val="20"/>
          <w:szCs w:val="20"/>
        </w:rPr>
      </w:pPr>
      <w:hyperlink r:id="rId9" w:history="1">
        <w:r w:rsidRPr="00397CFC">
          <w:rPr>
            <w:rStyle w:val="Hyperlink"/>
            <w:rFonts w:cstheme="majorHAnsi"/>
            <w:b/>
            <w:bCs/>
            <w:sz w:val="20"/>
            <w:szCs w:val="20"/>
          </w:rPr>
          <w:t>monica.ricocastrillo@lumina-intelligence.co.uk</w:t>
        </w:r>
      </w:hyperlink>
    </w:p>
    <w:p w14:paraId="0F73F8B7" w14:textId="77777777" w:rsidR="00E86F6E" w:rsidRPr="008B64C2" w:rsidRDefault="00E86F6E" w:rsidP="00E86F6E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</w:p>
    <w:p w14:paraId="72CF96AA" w14:textId="77777777" w:rsidR="001A4CBF" w:rsidRDefault="001A4CBF" w:rsidP="00E86F6E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6F193ACD" w14:textId="13677233" w:rsidR="00E86F6E" w:rsidRDefault="00220325" w:rsidP="00E86F6E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4</w:t>
      </w:r>
      <w:r w:rsidR="004E55EE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July</w:t>
      </w:r>
      <w:r w:rsidR="00512049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2025:</w:t>
      </w:r>
    </w:p>
    <w:p w14:paraId="55C1DF4D" w14:textId="09A0725B" w:rsidR="005503B0" w:rsidRDefault="005503B0" w:rsidP="00E86F6E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6B4FB751" w14:textId="6C388959" w:rsidR="005503B0" w:rsidRDefault="005503B0" w:rsidP="00E86F6E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6A51D9DB" w14:textId="77777777" w:rsidR="004E55EE" w:rsidRPr="004E55EE" w:rsidRDefault="004E55EE" w:rsidP="004E55E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4E55EE">
        <w:rPr>
          <w:rFonts w:asciiTheme="majorHAnsi" w:eastAsiaTheme="majorEastAsia" w:hAnsiTheme="majorHAnsi" w:cstheme="majorBidi"/>
          <w:b/>
          <w:bCs/>
          <w:sz w:val="32"/>
          <w:szCs w:val="32"/>
        </w:rPr>
        <w:t>Quick-Service Restaurants Surge Ahead as UK Consumers Seek Value and Convenience</w:t>
      </w:r>
    </w:p>
    <w:p w14:paraId="7934FD60" w14:textId="43D292C0" w:rsidR="004E55EE" w:rsidRPr="004E55EE" w:rsidRDefault="004E55EE" w:rsidP="004E55EE">
      <w:r w:rsidRPr="004E55EE">
        <w:t xml:space="preserve">Despite improved weather conditions, UK consumers are demonstrating caution in their dining habits, opting for fewer but more meaningful eating-out occasions. According to the latest data from </w:t>
      </w:r>
      <w:hyperlink r:id="rId10" w:history="1">
        <w:r w:rsidRPr="007B24B8">
          <w:rPr>
            <w:rStyle w:val="Hyperlink"/>
            <w:rFonts w:asciiTheme="majorHAnsi" w:eastAsiaTheme="majorEastAsia" w:hAnsiTheme="majorHAnsi" w:cstheme="majorBidi"/>
          </w:rPr>
          <w:t>Lumina Intelligence’s Eating and Drinking Out Panel</w:t>
        </w:r>
      </w:hyperlink>
      <w:r w:rsidRPr="004E55EE">
        <w:t>, eating-out penetration slightly declined to 58.3% (-0.3 percentage points), with average frequency also down by 0.7%. However, spend per visit increased by 6.4%, reflecting both inflationary pressures and a growing appetite for quality experiences.</w:t>
      </w:r>
    </w:p>
    <w:p w14:paraId="00E9371A" w14:textId="53FCFCF9" w:rsidR="004E55EE" w:rsidRPr="004E55EE" w:rsidRDefault="004E55EE" w:rsidP="004E55EE">
      <w:r w:rsidRPr="004E55EE">
        <w:t>Quick-service restaurants (QSRs) have emerged as the primary beneficiaries of this shift, recording the most significant gain in market share at +2.3 percentage points. Their appeal lies in offering convenient and affordable dining options that resonate with consumers seeking value without compromising on quality.</w:t>
      </w:r>
    </w:p>
    <w:p w14:paraId="0DF3913A" w14:textId="77777777" w:rsidR="004E55EE" w:rsidRPr="004E55EE" w:rsidRDefault="004E55EE" w:rsidP="004E55EE">
      <w:r w:rsidRPr="004E55EE">
        <w:t>Coffee shops and restaurants also experienced growth (+1.2 percentage points), as diners gravitated towards premium experiences. In contrast, pubs and bars saw a decline of 2.3 percentage points, missing the typical seasonal uplift associated with sunny days and sporting events.</w:t>
      </w:r>
    </w:p>
    <w:p w14:paraId="54171B10" w14:textId="77777777" w:rsidR="004E55EE" w:rsidRPr="004E55EE" w:rsidRDefault="004E55EE" w:rsidP="004E55EE">
      <w:r w:rsidRPr="004E55EE">
        <w:t>From a menu perspective, pizza led dish growth with a 1.2 percentage point increase, attributed to its versatility and shareability. Dinner and brunch occasions gained popularity, while lunch saw the sharpest drop (-2.2 percentage points), indicating a shift towards more social and intentional dining moments.</w:t>
      </w:r>
    </w:p>
    <w:p w14:paraId="20462623" w14:textId="2B81B985" w:rsidR="004E55EE" w:rsidRDefault="004E55EE" w:rsidP="004E55EE">
      <w:r w:rsidRPr="004E55EE">
        <w:t>These insights underscore the importance for foodservice operators to adapt to evolving consumer preferences, focusing on value, convenience, and quality to capture market share in a cautious economic climate.</w:t>
      </w:r>
    </w:p>
    <w:p w14:paraId="1A2A757C" w14:textId="77777777" w:rsidR="004E55EE" w:rsidRPr="0005722F" w:rsidRDefault="004E55EE" w:rsidP="004E55EE"/>
    <w:p w14:paraId="498C30DC" w14:textId="223B377F" w:rsidR="00512049" w:rsidRPr="009740ED" w:rsidRDefault="009740ED" w:rsidP="009740ED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END</w:t>
      </w:r>
    </w:p>
    <w:p w14:paraId="1EB50D27" w14:textId="6E9873D3" w:rsidR="00224205" w:rsidRDefault="00224205" w:rsidP="00BE3B0B">
      <w:r>
        <w:t>###</w:t>
      </w:r>
    </w:p>
    <w:p w14:paraId="2E691B67" w14:textId="47C43DE8" w:rsidR="00224205" w:rsidRPr="00224205" w:rsidRDefault="00224205" w:rsidP="00BE3B0B">
      <w:pPr>
        <w:rPr>
          <w:b/>
          <w:bCs/>
        </w:rPr>
      </w:pPr>
      <w:r w:rsidRPr="00224205">
        <w:rPr>
          <w:b/>
          <w:bCs/>
        </w:rPr>
        <w:t>About Lumina Intelligence Eating &amp; Drinking Out Panel</w:t>
      </w:r>
    </w:p>
    <w:p w14:paraId="1DAF37DB" w14:textId="6500CA68" w:rsidR="007809E2" w:rsidRDefault="007809E2" w:rsidP="00BE3B0B">
      <w:hyperlink r:id="rId11" w:history="1">
        <w:r w:rsidRPr="004C05A9">
          <w:rPr>
            <w:rStyle w:val="Hyperlink"/>
          </w:rPr>
          <w:t xml:space="preserve">Lumina Intelligence Eating &amp; Drinking Out </w:t>
        </w:r>
        <w:r w:rsidR="00141CF3" w:rsidRPr="004C05A9">
          <w:rPr>
            <w:rStyle w:val="Hyperlink"/>
          </w:rPr>
          <w:t>P</w:t>
        </w:r>
        <w:r w:rsidRPr="004C05A9">
          <w:rPr>
            <w:rStyle w:val="Hyperlink"/>
          </w:rPr>
          <w:t>anel</w:t>
        </w:r>
      </w:hyperlink>
      <w:r w:rsidRPr="007809E2">
        <w:t xml:space="preserve"> is based on 78,000 surveys across the year, built up from a nationally representative weekly sample of 1,500 shoppers. Our comprehensive coverage includes over 900 operators from across all out of home channels – including restaurants, pubs </w:t>
      </w:r>
      <w:r w:rsidR="00141CF3">
        <w:t>&amp;</w:t>
      </w:r>
      <w:r w:rsidRPr="007809E2">
        <w:t xml:space="preserve"> bars, cafes </w:t>
      </w:r>
      <w:r w:rsidR="00141CF3">
        <w:t>&amp;</w:t>
      </w:r>
      <w:r w:rsidRPr="007809E2">
        <w:t xml:space="preserve"> coffee shops, fast food, baker</w:t>
      </w:r>
      <w:r w:rsidR="00141CF3">
        <w:t>y</w:t>
      </w:r>
      <w:r w:rsidRPr="007809E2">
        <w:t xml:space="preserve"> &amp; sandwich</w:t>
      </w:r>
      <w:r w:rsidR="00141CF3">
        <w:t xml:space="preserve"> shops</w:t>
      </w:r>
      <w:r w:rsidRPr="007809E2">
        <w:t xml:space="preserve">, restaurants and retail channels. </w:t>
      </w:r>
    </w:p>
    <w:p w14:paraId="0B02531F" w14:textId="77777777" w:rsidR="004C05A9" w:rsidRDefault="00224205" w:rsidP="004C05A9">
      <w:r>
        <w:t xml:space="preserve">For </w:t>
      </w:r>
      <w:r w:rsidR="00141CF3">
        <w:t xml:space="preserve">more on </w:t>
      </w:r>
      <w:r w:rsidRPr="00224205">
        <w:t>out of home food &amp; drink consumption in the UK</w:t>
      </w:r>
      <w:r>
        <w:t xml:space="preserve">, </w:t>
      </w:r>
      <w:r w:rsidR="00141CF3">
        <w:t>and to a</w:t>
      </w:r>
      <w:r w:rsidR="00141CF3" w:rsidRPr="00141CF3">
        <w:t>ccess our cost-effective consumer insight and data solution</w:t>
      </w:r>
      <w:r w:rsidR="00141CF3">
        <w:t xml:space="preserve">, </w:t>
      </w:r>
      <w:r>
        <w:t xml:space="preserve">go to: </w:t>
      </w:r>
      <w:hyperlink r:id="rId12" w:history="1">
        <w:r w:rsidR="004C05A9" w:rsidRPr="00FD711C">
          <w:rPr>
            <w:rStyle w:val="Hyperlink"/>
          </w:rPr>
          <w:t>https://www.lumina-intelligence.com/product/eating-and-drinking-out-panel/</w:t>
        </w:r>
      </w:hyperlink>
    </w:p>
    <w:p w14:paraId="0DCC62EC" w14:textId="733B91B8" w:rsidR="00224205" w:rsidRDefault="00224205" w:rsidP="00BE3B0B"/>
    <w:p w14:paraId="2DD0E8DA" w14:textId="77777777" w:rsidR="00224205" w:rsidRDefault="00224205" w:rsidP="00BE3B0B"/>
    <w:p w14:paraId="70DE0D51" w14:textId="77777777" w:rsidR="00550F8E" w:rsidRPr="00550F8E" w:rsidRDefault="00550F8E" w:rsidP="00550F8E">
      <w:pPr>
        <w:rPr>
          <w:b/>
          <w:bCs/>
        </w:rPr>
      </w:pPr>
      <w:r w:rsidRPr="00550F8E">
        <w:rPr>
          <w:b/>
          <w:bCs/>
        </w:rPr>
        <w:t>Who We Are:</w:t>
      </w:r>
    </w:p>
    <w:p w14:paraId="6CF17AAF" w14:textId="4B425BC7" w:rsidR="00550F8E" w:rsidRDefault="00550F8E" w:rsidP="00550F8E">
      <w:hyperlink r:id="rId13" w:history="1">
        <w:r w:rsidRPr="004C05A9">
          <w:rPr>
            <w:rStyle w:val="Hyperlink"/>
            <w:rFonts w:cstheme="minorHAnsi"/>
          </w:rPr>
          <w:t>Lumina Intelligence</w:t>
        </w:r>
      </w:hyperlink>
      <w:r>
        <w:t xml:space="preserve"> </w:t>
      </w:r>
      <w:r>
        <w:t xml:space="preserve">helps food and drink brands understand their consumers and markets </w:t>
      </w:r>
      <w:r>
        <w:t>-</w:t>
      </w:r>
      <w:r>
        <w:t xml:space="preserve"> so they can grow faster, plan</w:t>
      </w:r>
      <w:r>
        <w:t xml:space="preserve"> </w:t>
      </w:r>
      <w:r>
        <w:t>smarter, and make better commercial decisions.</w:t>
      </w:r>
    </w:p>
    <w:p w14:paraId="0D67BA9B" w14:textId="50FDA94B" w:rsidR="00E465FF" w:rsidRDefault="00550F8E" w:rsidP="00550F8E">
      <w:r>
        <w:t>We specialise in insight for grocery retail and hospitality, combining trusted data with expert analysis to support your</w:t>
      </w:r>
      <w:r>
        <w:t xml:space="preserve"> </w:t>
      </w:r>
      <w:r>
        <w:t>commercial, category, and insight teams.</w:t>
      </w:r>
    </w:p>
    <w:p w14:paraId="3DF2B352" w14:textId="29DCFDBC" w:rsidR="00550F8E" w:rsidRDefault="00550F8E" w:rsidP="00550F8E">
      <w:hyperlink r:id="rId14" w:history="1">
        <w:r w:rsidRPr="008F235E">
          <w:rPr>
            <w:rStyle w:val="Hyperlink"/>
          </w:rPr>
          <w:t>https://www.lumina-intelligence.com/</w:t>
        </w:r>
      </w:hyperlink>
      <w:r>
        <w:t xml:space="preserve"> </w:t>
      </w:r>
    </w:p>
    <w:sectPr w:rsidR="00550F8E" w:rsidSect="00141CF3">
      <w:pgSz w:w="11906" w:h="16838"/>
      <w:pgMar w:top="1440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16F97"/>
    <w:multiLevelType w:val="multilevel"/>
    <w:tmpl w:val="A692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976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2B"/>
    <w:rsid w:val="000224F8"/>
    <w:rsid w:val="00043AAF"/>
    <w:rsid w:val="0005697A"/>
    <w:rsid w:val="0005722F"/>
    <w:rsid w:val="000741EA"/>
    <w:rsid w:val="00141CF3"/>
    <w:rsid w:val="001A4CBF"/>
    <w:rsid w:val="001E269C"/>
    <w:rsid w:val="00220325"/>
    <w:rsid w:val="00224205"/>
    <w:rsid w:val="00324152"/>
    <w:rsid w:val="00344384"/>
    <w:rsid w:val="003B5C03"/>
    <w:rsid w:val="004332B9"/>
    <w:rsid w:val="00463CA0"/>
    <w:rsid w:val="00464E8D"/>
    <w:rsid w:val="004C05A9"/>
    <w:rsid w:val="004E55EE"/>
    <w:rsid w:val="0050110C"/>
    <w:rsid w:val="00512049"/>
    <w:rsid w:val="00520DDC"/>
    <w:rsid w:val="00525529"/>
    <w:rsid w:val="005503B0"/>
    <w:rsid w:val="00550F8E"/>
    <w:rsid w:val="00584D75"/>
    <w:rsid w:val="005F3169"/>
    <w:rsid w:val="006302EF"/>
    <w:rsid w:val="00645C76"/>
    <w:rsid w:val="0069146D"/>
    <w:rsid w:val="006A7622"/>
    <w:rsid w:val="006B68D3"/>
    <w:rsid w:val="006D2B2B"/>
    <w:rsid w:val="007033DF"/>
    <w:rsid w:val="007462A8"/>
    <w:rsid w:val="007809E2"/>
    <w:rsid w:val="007B24B8"/>
    <w:rsid w:val="007B5765"/>
    <w:rsid w:val="007C11AE"/>
    <w:rsid w:val="007C29CE"/>
    <w:rsid w:val="007F3DEF"/>
    <w:rsid w:val="008027B1"/>
    <w:rsid w:val="00844A02"/>
    <w:rsid w:val="00873A6C"/>
    <w:rsid w:val="00896C04"/>
    <w:rsid w:val="008C2102"/>
    <w:rsid w:val="00942B78"/>
    <w:rsid w:val="00970A3C"/>
    <w:rsid w:val="009724BC"/>
    <w:rsid w:val="009740ED"/>
    <w:rsid w:val="0098585D"/>
    <w:rsid w:val="009B4215"/>
    <w:rsid w:val="00A0427B"/>
    <w:rsid w:val="00A503FD"/>
    <w:rsid w:val="00B75F5E"/>
    <w:rsid w:val="00BE3B0B"/>
    <w:rsid w:val="00C22C33"/>
    <w:rsid w:val="00C318FA"/>
    <w:rsid w:val="00C370E6"/>
    <w:rsid w:val="00C7385B"/>
    <w:rsid w:val="00CF388F"/>
    <w:rsid w:val="00D21343"/>
    <w:rsid w:val="00D259BD"/>
    <w:rsid w:val="00DB5B70"/>
    <w:rsid w:val="00E069E8"/>
    <w:rsid w:val="00E135AE"/>
    <w:rsid w:val="00E465FF"/>
    <w:rsid w:val="00E67F87"/>
    <w:rsid w:val="00E86F6E"/>
    <w:rsid w:val="00EE25EC"/>
    <w:rsid w:val="00EF0656"/>
    <w:rsid w:val="00EF26A3"/>
    <w:rsid w:val="00F24DEE"/>
    <w:rsid w:val="00F356D1"/>
    <w:rsid w:val="00F437B3"/>
    <w:rsid w:val="00F558FA"/>
    <w:rsid w:val="00FA1B63"/>
    <w:rsid w:val="00FB5168"/>
    <w:rsid w:val="00FD1849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A5EA"/>
  <w15:chartTrackingRefBased/>
  <w15:docId w15:val="{2A8822F1-35BE-4E16-829D-3EE38836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7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6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F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20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4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2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27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740ED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7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umina-intelligenc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umina-intelligence.com/product/eating-and-drinking-out-pane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umina-intelligence.com/product/eating-and-drinking-out-pane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umina-intelligence.com/product/eating-and-drinking-out-panel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nica.ricocastrillo@lumina-intelligence.co.uk" TargetMode="External"/><Relationship Id="rId14" Type="http://schemas.openxmlformats.org/officeDocument/2006/relationships/hyperlink" Target="https://www.lumina-intellig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C2A038AA2A9489F365E623231785F" ma:contentTypeVersion="14" ma:contentTypeDescription="Create a new document." ma:contentTypeScope="" ma:versionID="bbe8183be903a95a9af46b9e7f940ed1">
  <xsd:schema xmlns:xsd="http://www.w3.org/2001/XMLSchema" xmlns:xs="http://www.w3.org/2001/XMLSchema" xmlns:p="http://schemas.microsoft.com/office/2006/metadata/properties" xmlns:ns3="1fd7eceb-fc85-44ad-b2a4-3e682c8dcbfc" xmlns:ns4="78337373-c547-43d0-875c-96a7ce2ad59b" targetNamespace="http://schemas.microsoft.com/office/2006/metadata/properties" ma:root="true" ma:fieldsID="346003a15f1afcec85aaaf977d386759" ns3:_="" ns4:_="">
    <xsd:import namespace="1fd7eceb-fc85-44ad-b2a4-3e682c8dcbfc"/>
    <xsd:import namespace="78337373-c547-43d0-875c-96a7ce2ad5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7eceb-fc85-44ad-b2a4-3e682c8dcb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37373-c547-43d0-875c-96a7ce2ad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337373-c547-43d0-875c-96a7ce2ad5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072D4-F28E-466D-AA2F-12C971BBB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7eceb-fc85-44ad-b2a4-3e682c8dcbfc"/>
    <ds:schemaRef ds:uri="78337373-c547-43d0-875c-96a7ce2ad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C6D14-E609-44F0-9ED7-AE9BE556A208}">
  <ds:schemaRefs>
    <ds:schemaRef ds:uri="http://schemas.microsoft.com/office/2006/metadata/properties"/>
    <ds:schemaRef ds:uri="http://schemas.microsoft.com/office/infopath/2007/PartnerControls"/>
    <ds:schemaRef ds:uri="78337373-c547-43d0-875c-96a7ce2ad59b"/>
  </ds:schemaRefs>
</ds:datastoreItem>
</file>

<file path=customXml/itemProps3.xml><?xml version="1.0" encoding="utf-8"?>
<ds:datastoreItem xmlns:ds="http://schemas.openxmlformats.org/officeDocument/2006/customXml" ds:itemID="{3345D18D-638B-4C1C-8568-B27DCF730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Reed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Rico Castrillo</dc:creator>
  <cp:keywords/>
  <dc:description/>
  <cp:lastModifiedBy>Monica Rico Castrillo</cp:lastModifiedBy>
  <cp:revision>4</cp:revision>
  <dcterms:created xsi:type="dcterms:W3CDTF">2025-07-01T07:48:00Z</dcterms:created>
  <dcterms:modified xsi:type="dcterms:W3CDTF">2025-08-15T10:06:00Z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0x010100295C2A038AA2A9489F365E623231785F</vt:lpwstr>
  </property>
</Properties>
</file>