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B04D0" w14:textId="77777777" w:rsidR="00E86F6E" w:rsidRPr="008B64C2" w:rsidRDefault="00E86F6E" w:rsidP="00E86F6E">
      <w:pPr>
        <w:rPr>
          <w:rFonts w:asciiTheme="majorHAnsi" w:hAnsiTheme="majorHAnsi" w:cstheme="majorHAnsi"/>
          <w:b/>
          <w:bCs/>
          <w:color w:val="505050"/>
          <w:sz w:val="20"/>
          <w:szCs w:val="20"/>
        </w:rPr>
      </w:pPr>
      <w:r w:rsidRPr="008B64C2">
        <w:rPr>
          <w:rFonts w:asciiTheme="majorHAnsi" w:hAnsiTheme="majorHAnsi" w:cstheme="majorHAnsi"/>
          <w:b/>
          <w:bCs/>
          <w:noProof/>
          <w:color w:val="50505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5F1BEC3" wp14:editId="16301516">
            <wp:simplePos x="0" y="0"/>
            <wp:positionH relativeFrom="margin">
              <wp:align>right</wp:align>
            </wp:positionH>
            <wp:positionV relativeFrom="paragraph">
              <wp:posOffset>6888</wp:posOffset>
            </wp:positionV>
            <wp:extent cx="1398270" cy="626110"/>
            <wp:effectExtent l="0" t="0" r="0" b="2540"/>
            <wp:wrapTight wrapText="bothSides">
              <wp:wrapPolygon edited="0">
                <wp:start x="0" y="0"/>
                <wp:lineTo x="0" y="21030"/>
                <wp:lineTo x="6768" y="21030"/>
                <wp:lineTo x="9123" y="21030"/>
                <wp:lineTo x="21188" y="21030"/>
                <wp:lineTo x="21188" y="2629"/>
                <wp:lineTo x="14125" y="0"/>
                <wp:lineTo x="0" y="0"/>
              </wp:wrapPolygon>
            </wp:wrapTight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mina Logo Black @1.5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64C2">
        <w:rPr>
          <w:rFonts w:asciiTheme="majorHAnsi" w:hAnsiTheme="majorHAnsi" w:cstheme="majorHAnsi"/>
          <w:b/>
          <w:bCs/>
          <w:color w:val="505050"/>
          <w:sz w:val="20"/>
          <w:szCs w:val="20"/>
        </w:rPr>
        <w:t>CONTACT INFORMATION:</w:t>
      </w:r>
    </w:p>
    <w:p w14:paraId="4ED46F6F" w14:textId="77777777" w:rsidR="00E86F6E" w:rsidRPr="008B64C2" w:rsidRDefault="00E86F6E" w:rsidP="00E86F6E">
      <w:pPr>
        <w:spacing w:after="0" w:line="240" w:lineRule="auto"/>
        <w:rPr>
          <w:rFonts w:asciiTheme="majorHAnsi" w:hAnsiTheme="majorHAnsi" w:cstheme="majorHAnsi"/>
          <w:b/>
          <w:bCs/>
          <w:color w:val="505050"/>
          <w:sz w:val="20"/>
          <w:szCs w:val="20"/>
        </w:rPr>
      </w:pPr>
      <w:r w:rsidRPr="008B64C2">
        <w:rPr>
          <w:rFonts w:asciiTheme="majorHAnsi" w:hAnsiTheme="majorHAnsi" w:cstheme="majorHAnsi"/>
          <w:b/>
          <w:bCs/>
          <w:color w:val="505050"/>
          <w:sz w:val="20"/>
          <w:szCs w:val="20"/>
        </w:rPr>
        <w:t>Lumina Intelligence</w:t>
      </w:r>
    </w:p>
    <w:p w14:paraId="46C3E74A" w14:textId="221ECFFC" w:rsidR="00E86F6E" w:rsidRPr="008B64C2" w:rsidRDefault="001A4CBF" w:rsidP="00E86F6E">
      <w:pPr>
        <w:spacing w:after="0" w:line="240" w:lineRule="auto"/>
        <w:rPr>
          <w:rFonts w:asciiTheme="majorHAnsi" w:hAnsiTheme="majorHAnsi" w:cstheme="majorHAnsi"/>
          <w:b/>
          <w:bCs/>
          <w:color w:val="505050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505050"/>
          <w:sz w:val="20"/>
          <w:szCs w:val="20"/>
        </w:rPr>
        <w:t>Monica Rico</w:t>
      </w:r>
    </w:p>
    <w:p w14:paraId="648CE649" w14:textId="3A1772C2" w:rsidR="00E86F6E" w:rsidRPr="008B64C2" w:rsidRDefault="00E86F6E" w:rsidP="00E86F6E">
      <w:pPr>
        <w:spacing w:after="0" w:line="240" w:lineRule="auto"/>
        <w:rPr>
          <w:rFonts w:asciiTheme="majorHAnsi" w:hAnsiTheme="majorHAnsi" w:cstheme="majorHAnsi"/>
          <w:b/>
          <w:bCs/>
          <w:color w:val="505050"/>
          <w:sz w:val="20"/>
          <w:szCs w:val="20"/>
        </w:rPr>
      </w:pPr>
      <w:r w:rsidRPr="00E86F6E">
        <w:rPr>
          <w:rFonts w:asciiTheme="majorHAnsi" w:hAnsiTheme="majorHAnsi" w:cstheme="majorHAnsi"/>
          <w:b/>
          <w:bCs/>
          <w:color w:val="505050"/>
          <w:sz w:val="20"/>
          <w:szCs w:val="20"/>
        </w:rPr>
        <w:t>+4420 76110434</w:t>
      </w:r>
    </w:p>
    <w:p w14:paraId="0C6B67A6" w14:textId="5494899A" w:rsidR="00E86F6E" w:rsidRPr="008B64C2" w:rsidRDefault="001A4CBF" w:rsidP="00E86F6E">
      <w:pPr>
        <w:spacing w:after="0" w:line="240" w:lineRule="auto"/>
        <w:rPr>
          <w:rStyle w:val="Hyperlink"/>
          <w:rFonts w:cstheme="majorHAnsi"/>
          <w:color w:val="505050"/>
          <w:sz w:val="20"/>
          <w:szCs w:val="20"/>
        </w:rPr>
      </w:pPr>
      <w:hyperlink r:id="rId9" w:history="1">
        <w:r w:rsidRPr="00397CFC">
          <w:rPr>
            <w:rStyle w:val="Hyperlink"/>
            <w:rFonts w:cstheme="majorHAnsi"/>
            <w:b/>
            <w:bCs/>
            <w:sz w:val="20"/>
            <w:szCs w:val="20"/>
          </w:rPr>
          <w:t>monica.ricocastrillo@lumina-intelligence.co.uk</w:t>
        </w:r>
      </w:hyperlink>
    </w:p>
    <w:p w14:paraId="0F73F8B7" w14:textId="77777777" w:rsidR="00E86F6E" w:rsidRPr="008B64C2" w:rsidRDefault="00E86F6E" w:rsidP="00E86F6E">
      <w:pPr>
        <w:spacing w:after="0" w:line="240" w:lineRule="auto"/>
        <w:rPr>
          <w:rFonts w:asciiTheme="majorHAnsi" w:hAnsiTheme="majorHAnsi" w:cstheme="majorHAnsi"/>
          <w:sz w:val="20"/>
          <w:szCs w:val="20"/>
          <w:u w:val="single"/>
        </w:rPr>
      </w:pPr>
    </w:p>
    <w:p w14:paraId="72CF96AA" w14:textId="77777777" w:rsidR="001A4CBF" w:rsidRDefault="001A4CBF" w:rsidP="00E86F6E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6F193ACD" w14:textId="7A52F01F" w:rsidR="00E86F6E" w:rsidRDefault="00913220" w:rsidP="00E86F6E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bCs/>
          <w:sz w:val="20"/>
          <w:szCs w:val="20"/>
          <w:u w:val="single"/>
        </w:rPr>
        <w:t>21 August 2025</w:t>
      </w:r>
      <w:r w:rsidR="00512049">
        <w:rPr>
          <w:rFonts w:asciiTheme="majorHAnsi" w:hAnsiTheme="majorHAnsi" w:cstheme="majorHAnsi"/>
          <w:b/>
          <w:bCs/>
          <w:sz w:val="20"/>
          <w:szCs w:val="20"/>
          <w:u w:val="single"/>
        </w:rPr>
        <w:t>:</w:t>
      </w:r>
    </w:p>
    <w:p w14:paraId="55C1DF4D" w14:textId="09A0725B" w:rsidR="005503B0" w:rsidRDefault="005503B0" w:rsidP="00E86F6E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6B4FB751" w14:textId="6C388959" w:rsidR="005503B0" w:rsidRDefault="005503B0" w:rsidP="00E86F6E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4EB0BD2F" w14:textId="77777777" w:rsidR="00913220" w:rsidRPr="00913220" w:rsidRDefault="00913220" w:rsidP="00913220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913220">
        <w:rPr>
          <w:rFonts w:asciiTheme="majorHAnsi" w:eastAsiaTheme="majorEastAsia" w:hAnsiTheme="majorHAnsi" w:cstheme="majorBidi"/>
          <w:b/>
          <w:bCs/>
          <w:sz w:val="32"/>
          <w:szCs w:val="32"/>
        </w:rPr>
        <w:t>Mixed metrics lead to positive performance in the eating and drinking out market</w:t>
      </w:r>
    </w:p>
    <w:p w14:paraId="411DE584" w14:textId="7955BDA7" w:rsidR="00913220" w:rsidRPr="00913220" w:rsidRDefault="00913220" w:rsidP="00913220">
      <w:r w:rsidRPr="00913220">
        <w:t>The latest data fro</w:t>
      </w:r>
      <w:r>
        <w:t>m</w:t>
      </w:r>
      <w:r w:rsidRPr="00913220">
        <w:t xml:space="preserve"> </w:t>
      </w:r>
      <w:hyperlink r:id="rId10" w:history="1">
        <w:r w:rsidRPr="007B24B8">
          <w:rPr>
            <w:rStyle w:val="Hyperlink"/>
            <w:rFonts w:asciiTheme="majorHAnsi" w:eastAsiaTheme="majorEastAsia" w:hAnsiTheme="majorHAnsi" w:cstheme="majorBidi"/>
          </w:rPr>
          <w:t>Lumina Intelligence’s Eating and Drinking Out Panel</w:t>
        </w:r>
      </w:hyperlink>
      <w:r w:rsidRPr="00AC40C1">
        <w:t xml:space="preserve">, </w:t>
      </w:r>
      <w:r w:rsidRPr="00913220">
        <w:t>shows that while economic pressures continue to weigh on consumers, the UK eating and drinking out market delivered a positive performance in the four weeks ending 3 August 2025.</w:t>
      </w:r>
    </w:p>
    <w:p w14:paraId="32FABF50" w14:textId="77777777" w:rsidR="00913220" w:rsidRPr="00913220" w:rsidRDefault="00913220" w:rsidP="00913220">
      <w:r w:rsidRPr="00913220">
        <w:t>Despite decreased consumer confidence and rising inflation, the sector has benefited from the lowest levels of interest rates in more than two years, record-breaking summer weather, and the buzz surrounding major sporting events.</w:t>
      </w:r>
    </w:p>
    <w:p w14:paraId="588A290B" w14:textId="77777777" w:rsidR="00913220" w:rsidRPr="00913220" w:rsidRDefault="00913220" w:rsidP="00913220">
      <w:pPr>
        <w:rPr>
          <w:b/>
          <w:bCs/>
        </w:rPr>
      </w:pPr>
      <w:r w:rsidRPr="00913220">
        <w:rPr>
          <w:b/>
          <w:bCs/>
        </w:rPr>
        <w:t>Heatwave boosts eating out and delivery</w:t>
      </w:r>
    </w:p>
    <w:p w14:paraId="475561B0" w14:textId="77777777" w:rsidR="00913220" w:rsidRPr="00913220" w:rsidRDefault="00913220" w:rsidP="00913220">
      <w:r w:rsidRPr="00913220">
        <w:t xml:space="preserve">The hot weather has been a significant driver of consumer activity. Warmer conditions encouraged more people to dine out, with participation rising by </w:t>
      </w:r>
      <w:r w:rsidRPr="00913220">
        <w:rPr>
          <w:b/>
          <w:bCs/>
        </w:rPr>
        <w:t>+1.8 percentage points</w:t>
      </w:r>
      <w:r w:rsidRPr="00913220">
        <w:t xml:space="preserve">. At the same time, delivery occasions increased by </w:t>
      </w:r>
      <w:r w:rsidRPr="00913220">
        <w:rPr>
          <w:b/>
          <w:bCs/>
        </w:rPr>
        <w:t>+0.5 percentage points</w:t>
      </w:r>
      <w:r w:rsidRPr="00913220">
        <w:t>, as consumers sought convenience and avoided cooking in the heat.</w:t>
      </w:r>
    </w:p>
    <w:p w14:paraId="31917CD9" w14:textId="77777777" w:rsidR="00913220" w:rsidRPr="00913220" w:rsidRDefault="00913220" w:rsidP="00913220">
      <w:r w:rsidRPr="00913220">
        <w:t xml:space="preserve">Average </w:t>
      </w:r>
      <w:proofErr w:type="gramStart"/>
      <w:r w:rsidRPr="00913220">
        <w:t>spend</w:t>
      </w:r>
      <w:proofErr w:type="gramEnd"/>
      <w:r w:rsidRPr="00913220">
        <w:t xml:space="preserve"> also grew across both channels, reflecting stronger engagement from consumers who are continuing to treat themselves despite the ongoing economic squeeze.</w:t>
      </w:r>
    </w:p>
    <w:p w14:paraId="356F577E" w14:textId="77777777" w:rsidR="00913220" w:rsidRPr="00913220" w:rsidRDefault="00913220" w:rsidP="00913220">
      <w:pPr>
        <w:rPr>
          <w:b/>
          <w:bCs/>
        </w:rPr>
      </w:pPr>
      <w:r w:rsidRPr="00913220">
        <w:rPr>
          <w:b/>
          <w:bCs/>
        </w:rPr>
        <w:t>Pubs thrive with extended hours</w:t>
      </w:r>
    </w:p>
    <w:p w14:paraId="0B7C3B44" w14:textId="77777777" w:rsidR="00913220" w:rsidRPr="00913220" w:rsidRDefault="00913220" w:rsidP="00913220">
      <w:r w:rsidRPr="00913220">
        <w:t xml:space="preserve">Pubs and bars have been the standout performers in recent weeks, with occasions increasing by </w:t>
      </w:r>
      <w:r w:rsidRPr="00913220">
        <w:rPr>
          <w:b/>
          <w:bCs/>
        </w:rPr>
        <w:t>+1.6 percentage points</w:t>
      </w:r>
      <w:r w:rsidRPr="00913220">
        <w:t>. Extended opening hours during the UEFA European Championship, combined with sunny weather, fuelled social and after-work drinking occasions.</w:t>
      </w:r>
    </w:p>
    <w:p w14:paraId="37FA65E9" w14:textId="77777777" w:rsidR="00913220" w:rsidRPr="00913220" w:rsidRDefault="00913220" w:rsidP="00913220">
      <w:r w:rsidRPr="00913220">
        <w:t>Food sales within pubs were led by burgers and wings, which continue to thrive as customisable, flavour-forward options that resonate strongly with consumers.</w:t>
      </w:r>
    </w:p>
    <w:p w14:paraId="166DC0B5" w14:textId="3347CCE6" w:rsidR="00913220" w:rsidRPr="00913220" w:rsidRDefault="00913220" w:rsidP="00AC40C1">
      <w:r w:rsidRPr="00913220">
        <w:t>“</w:t>
      </w:r>
      <w:r w:rsidRPr="00913220">
        <w:rPr>
          <w:i/>
          <w:iCs/>
        </w:rPr>
        <w:t xml:space="preserve">The eating and drinking out market </w:t>
      </w:r>
      <w:proofErr w:type="gramStart"/>
      <w:r w:rsidRPr="00913220">
        <w:rPr>
          <w:i/>
          <w:iCs/>
        </w:rPr>
        <w:t>has</w:t>
      </w:r>
      <w:proofErr w:type="gramEnd"/>
      <w:r w:rsidRPr="00913220">
        <w:rPr>
          <w:i/>
          <w:iCs/>
        </w:rPr>
        <w:t xml:space="preserve"> once again shown its resilience, with consumers continuing to prioritise social and leisure occasions despite wider economic pressures. The combination of record-breaking sunshine and the excitement of the </w:t>
      </w:r>
      <w:proofErr w:type="gramStart"/>
      <w:r w:rsidRPr="00913220">
        <w:rPr>
          <w:i/>
          <w:iCs/>
        </w:rPr>
        <w:t>Euro’s</w:t>
      </w:r>
      <w:proofErr w:type="gramEnd"/>
      <w:r w:rsidRPr="00913220">
        <w:rPr>
          <w:i/>
          <w:iCs/>
        </w:rPr>
        <w:t xml:space="preserve"> has provided a welcome boost, particularly for pubs and bars, which have thrived under extended opening hours. We’re also seeing consumers engage more with delivery as a convenient solution during the heatwave, underlining the versatility of the sector in meeting evolving needs</w:t>
      </w:r>
      <w:r w:rsidRPr="00913220">
        <w:t>.” – Liv Warren, Senior Insight Executive, Lumina Intelligence</w:t>
      </w:r>
    </w:p>
    <w:p w14:paraId="7C347F55" w14:textId="77777777" w:rsidR="00AC40C1" w:rsidRPr="004E55EE" w:rsidRDefault="00AC40C1" w:rsidP="004E55EE"/>
    <w:p w14:paraId="498C30DC" w14:textId="223B377F" w:rsidR="00512049" w:rsidRPr="009740ED" w:rsidRDefault="009740ED" w:rsidP="009740ED">
      <w:pPr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END</w:t>
      </w:r>
    </w:p>
    <w:p w14:paraId="1EB50D27" w14:textId="6E9873D3" w:rsidR="00224205" w:rsidRDefault="00224205" w:rsidP="00BE3B0B">
      <w:r>
        <w:t>###</w:t>
      </w:r>
    </w:p>
    <w:p w14:paraId="2E691B67" w14:textId="47C43DE8" w:rsidR="00224205" w:rsidRPr="00224205" w:rsidRDefault="00224205" w:rsidP="00BE3B0B">
      <w:pPr>
        <w:rPr>
          <w:b/>
          <w:bCs/>
        </w:rPr>
      </w:pPr>
      <w:r w:rsidRPr="00224205">
        <w:rPr>
          <w:b/>
          <w:bCs/>
        </w:rPr>
        <w:t>About Lumina Intelligence Eating &amp; Drinking Out Panel</w:t>
      </w:r>
    </w:p>
    <w:p w14:paraId="1DAF37DB" w14:textId="6500CA68" w:rsidR="007809E2" w:rsidRDefault="007809E2" w:rsidP="00BE3B0B">
      <w:hyperlink r:id="rId11" w:history="1">
        <w:r w:rsidRPr="004C05A9">
          <w:rPr>
            <w:rStyle w:val="Hyperlink"/>
          </w:rPr>
          <w:t xml:space="preserve">Lumina Intelligence Eating &amp; Drinking Out </w:t>
        </w:r>
        <w:r w:rsidR="00141CF3" w:rsidRPr="004C05A9">
          <w:rPr>
            <w:rStyle w:val="Hyperlink"/>
          </w:rPr>
          <w:t>P</w:t>
        </w:r>
        <w:r w:rsidRPr="004C05A9">
          <w:rPr>
            <w:rStyle w:val="Hyperlink"/>
          </w:rPr>
          <w:t>anel</w:t>
        </w:r>
      </w:hyperlink>
      <w:r w:rsidRPr="007809E2">
        <w:t xml:space="preserve"> is based on 78,000 surveys across the year, built up from a nationally representative weekly sample of 1,500 shoppers. Our comprehensive </w:t>
      </w:r>
      <w:r w:rsidRPr="007809E2">
        <w:lastRenderedPageBreak/>
        <w:t xml:space="preserve">coverage includes over 900 operators from across all out of home channels – including restaurants, pubs </w:t>
      </w:r>
      <w:r w:rsidR="00141CF3">
        <w:t>&amp;</w:t>
      </w:r>
      <w:r w:rsidRPr="007809E2">
        <w:t xml:space="preserve"> bars, cafes </w:t>
      </w:r>
      <w:r w:rsidR="00141CF3">
        <w:t>&amp;</w:t>
      </w:r>
      <w:r w:rsidRPr="007809E2">
        <w:t xml:space="preserve"> coffee shops, fast food, baker</w:t>
      </w:r>
      <w:r w:rsidR="00141CF3">
        <w:t>y</w:t>
      </w:r>
      <w:r w:rsidRPr="007809E2">
        <w:t xml:space="preserve"> &amp; sandwich</w:t>
      </w:r>
      <w:r w:rsidR="00141CF3">
        <w:t xml:space="preserve"> shops</w:t>
      </w:r>
      <w:r w:rsidRPr="007809E2">
        <w:t xml:space="preserve">, restaurants and retail channels. </w:t>
      </w:r>
    </w:p>
    <w:p w14:paraId="0B02531F" w14:textId="77777777" w:rsidR="004C05A9" w:rsidRDefault="00224205" w:rsidP="004C05A9">
      <w:r>
        <w:t xml:space="preserve">For </w:t>
      </w:r>
      <w:r w:rsidR="00141CF3">
        <w:t xml:space="preserve">more on </w:t>
      </w:r>
      <w:r w:rsidRPr="00224205">
        <w:t>out of home food &amp; drink consumption in the UK</w:t>
      </w:r>
      <w:r>
        <w:t xml:space="preserve">, </w:t>
      </w:r>
      <w:r w:rsidR="00141CF3">
        <w:t>and to a</w:t>
      </w:r>
      <w:r w:rsidR="00141CF3" w:rsidRPr="00141CF3">
        <w:t>ccess our cost-effective consumer insight and data solution</w:t>
      </w:r>
      <w:r w:rsidR="00141CF3">
        <w:t xml:space="preserve">, </w:t>
      </w:r>
      <w:r>
        <w:t xml:space="preserve">go to: </w:t>
      </w:r>
      <w:hyperlink r:id="rId12" w:history="1">
        <w:r w:rsidR="004C05A9" w:rsidRPr="00FD711C">
          <w:rPr>
            <w:rStyle w:val="Hyperlink"/>
          </w:rPr>
          <w:t>https://www.lumina-intelligence.com/product/eating-and-drinking-out-panel/</w:t>
        </w:r>
      </w:hyperlink>
    </w:p>
    <w:p w14:paraId="0DCC62EC" w14:textId="733B91B8" w:rsidR="00224205" w:rsidRDefault="00224205" w:rsidP="00BE3B0B"/>
    <w:p w14:paraId="2DD0E8DA" w14:textId="77777777" w:rsidR="00224205" w:rsidRDefault="00224205" w:rsidP="00BE3B0B"/>
    <w:p w14:paraId="008D205F" w14:textId="77777777" w:rsidR="001332E1" w:rsidRPr="00550F8E" w:rsidRDefault="001332E1" w:rsidP="001332E1">
      <w:pPr>
        <w:rPr>
          <w:b/>
          <w:bCs/>
        </w:rPr>
      </w:pPr>
      <w:r w:rsidRPr="00550F8E">
        <w:rPr>
          <w:b/>
          <w:bCs/>
        </w:rPr>
        <w:t>Who We Are:</w:t>
      </w:r>
    </w:p>
    <w:p w14:paraId="411F8858" w14:textId="77777777" w:rsidR="001332E1" w:rsidRDefault="001332E1" w:rsidP="001332E1">
      <w:hyperlink r:id="rId13" w:history="1">
        <w:r w:rsidRPr="004C05A9">
          <w:rPr>
            <w:rStyle w:val="Hyperlink"/>
            <w:rFonts w:cstheme="minorHAnsi"/>
          </w:rPr>
          <w:t>Lumina Intelligence</w:t>
        </w:r>
      </w:hyperlink>
      <w:r>
        <w:t xml:space="preserve"> helps food and drink brands understand their consumers and markets - so they can grow faster, plan smarter, and make better commercial decisions.</w:t>
      </w:r>
    </w:p>
    <w:p w14:paraId="71BE7BC6" w14:textId="77777777" w:rsidR="001332E1" w:rsidRDefault="001332E1" w:rsidP="001332E1">
      <w:r>
        <w:t>We specialise in insight for grocery retail and hospitality, combining trusted data with expert analysis to support your commercial, category, and insight teams.</w:t>
      </w:r>
    </w:p>
    <w:p w14:paraId="339F3E23" w14:textId="77777777" w:rsidR="001332E1" w:rsidRDefault="001332E1" w:rsidP="001332E1">
      <w:hyperlink r:id="rId14" w:history="1">
        <w:r w:rsidRPr="008F235E">
          <w:rPr>
            <w:rStyle w:val="Hyperlink"/>
          </w:rPr>
          <w:t>https://www.lumina-intelligence.com/</w:t>
        </w:r>
      </w:hyperlink>
      <w:r>
        <w:t xml:space="preserve"> </w:t>
      </w:r>
    </w:p>
    <w:p w14:paraId="0D67BA9B" w14:textId="7B433FB0" w:rsidR="00E465FF" w:rsidRDefault="00E465FF" w:rsidP="00E86F6E"/>
    <w:sectPr w:rsidR="00E465FF" w:rsidSect="00141CF3">
      <w:pgSz w:w="11906" w:h="16838"/>
      <w:pgMar w:top="1440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16F97"/>
    <w:multiLevelType w:val="multilevel"/>
    <w:tmpl w:val="A692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976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2B"/>
    <w:rsid w:val="000224F8"/>
    <w:rsid w:val="00043AAF"/>
    <w:rsid w:val="0005697A"/>
    <w:rsid w:val="0005722F"/>
    <w:rsid w:val="000741EA"/>
    <w:rsid w:val="001332E1"/>
    <w:rsid w:val="00141CF3"/>
    <w:rsid w:val="001A4CBF"/>
    <w:rsid w:val="001E269C"/>
    <w:rsid w:val="00220325"/>
    <w:rsid w:val="00224205"/>
    <w:rsid w:val="00324152"/>
    <w:rsid w:val="00344384"/>
    <w:rsid w:val="00386092"/>
    <w:rsid w:val="003B5C03"/>
    <w:rsid w:val="004332B9"/>
    <w:rsid w:val="00463CA0"/>
    <w:rsid w:val="00464E8D"/>
    <w:rsid w:val="004C05A9"/>
    <w:rsid w:val="004E55EE"/>
    <w:rsid w:val="0050110C"/>
    <w:rsid w:val="00512049"/>
    <w:rsid w:val="00520DDC"/>
    <w:rsid w:val="00525529"/>
    <w:rsid w:val="005503B0"/>
    <w:rsid w:val="00584D75"/>
    <w:rsid w:val="005F3169"/>
    <w:rsid w:val="006302EF"/>
    <w:rsid w:val="00645C76"/>
    <w:rsid w:val="0069146D"/>
    <w:rsid w:val="006A7622"/>
    <w:rsid w:val="006B68D3"/>
    <w:rsid w:val="006D2B2B"/>
    <w:rsid w:val="007033DF"/>
    <w:rsid w:val="007301EA"/>
    <w:rsid w:val="007462A8"/>
    <w:rsid w:val="007809E2"/>
    <w:rsid w:val="007B24B8"/>
    <w:rsid w:val="007B5765"/>
    <w:rsid w:val="007C11AE"/>
    <w:rsid w:val="007C29CE"/>
    <w:rsid w:val="007F3DEF"/>
    <w:rsid w:val="008027B1"/>
    <w:rsid w:val="00844A02"/>
    <w:rsid w:val="00873A6C"/>
    <w:rsid w:val="00896C04"/>
    <w:rsid w:val="008C2102"/>
    <w:rsid w:val="00913220"/>
    <w:rsid w:val="00942B78"/>
    <w:rsid w:val="00970A3C"/>
    <w:rsid w:val="009724BC"/>
    <w:rsid w:val="009740ED"/>
    <w:rsid w:val="0098585D"/>
    <w:rsid w:val="009B4215"/>
    <w:rsid w:val="00A0427B"/>
    <w:rsid w:val="00A503FD"/>
    <w:rsid w:val="00AC40C1"/>
    <w:rsid w:val="00B25CB6"/>
    <w:rsid w:val="00B75F5E"/>
    <w:rsid w:val="00BE3B0B"/>
    <w:rsid w:val="00C22C33"/>
    <w:rsid w:val="00C318FA"/>
    <w:rsid w:val="00C370E6"/>
    <w:rsid w:val="00C7385B"/>
    <w:rsid w:val="00CF388F"/>
    <w:rsid w:val="00D21343"/>
    <w:rsid w:val="00D259BD"/>
    <w:rsid w:val="00DB5B70"/>
    <w:rsid w:val="00E069E8"/>
    <w:rsid w:val="00E135AE"/>
    <w:rsid w:val="00E465FF"/>
    <w:rsid w:val="00E67F87"/>
    <w:rsid w:val="00E86F6E"/>
    <w:rsid w:val="00ED2641"/>
    <w:rsid w:val="00EE25EC"/>
    <w:rsid w:val="00EF0656"/>
    <w:rsid w:val="00EF26A3"/>
    <w:rsid w:val="00F24DEE"/>
    <w:rsid w:val="00F356D1"/>
    <w:rsid w:val="00F437B3"/>
    <w:rsid w:val="00F558FA"/>
    <w:rsid w:val="00FA1B63"/>
    <w:rsid w:val="00FB5168"/>
    <w:rsid w:val="00FD1849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3A5EA"/>
  <w15:chartTrackingRefBased/>
  <w15:docId w15:val="{2A8822F1-35BE-4E16-829D-3EE38836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1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2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7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86F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F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420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4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42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42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27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740ED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7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2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umina-intelligenc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umina-intelligence.com/product/eating-and-drinking-out-pane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umina-intelligence.com/product/eating-and-drinking-out-panel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umina-intelligence.com/product/eating-and-drinking-out-panel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onica.ricocastrillo@lumina-intelligence.co.uk" TargetMode="External"/><Relationship Id="rId14" Type="http://schemas.openxmlformats.org/officeDocument/2006/relationships/hyperlink" Target="https://www.lumina-intelligen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C2A038AA2A9489F365E623231785F" ma:contentTypeVersion="14" ma:contentTypeDescription="Create a new document." ma:contentTypeScope="" ma:versionID="bbe8183be903a95a9af46b9e7f940ed1">
  <xsd:schema xmlns:xsd="http://www.w3.org/2001/XMLSchema" xmlns:xs="http://www.w3.org/2001/XMLSchema" xmlns:p="http://schemas.microsoft.com/office/2006/metadata/properties" xmlns:ns3="1fd7eceb-fc85-44ad-b2a4-3e682c8dcbfc" xmlns:ns4="78337373-c547-43d0-875c-96a7ce2ad59b" targetNamespace="http://schemas.microsoft.com/office/2006/metadata/properties" ma:root="true" ma:fieldsID="346003a15f1afcec85aaaf977d386759" ns3:_="" ns4:_="">
    <xsd:import namespace="1fd7eceb-fc85-44ad-b2a4-3e682c8dcbfc"/>
    <xsd:import namespace="78337373-c547-43d0-875c-96a7ce2ad5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7eceb-fc85-44ad-b2a4-3e682c8dcb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37373-c547-43d0-875c-96a7ce2ad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337373-c547-43d0-875c-96a7ce2ad59b" xsi:nil="true"/>
  </documentManagement>
</p:properties>
</file>

<file path=customXml/itemProps1.xml><?xml version="1.0" encoding="utf-8"?>
<ds:datastoreItem xmlns:ds="http://schemas.openxmlformats.org/officeDocument/2006/customXml" ds:itemID="{0F4072D4-F28E-466D-AA2F-12C971BBB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7eceb-fc85-44ad-b2a4-3e682c8dcbfc"/>
    <ds:schemaRef ds:uri="78337373-c547-43d0-875c-96a7ce2ad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45D18D-638B-4C1C-8568-B27DCF730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C6D14-E609-44F0-9ED7-AE9BE556A208}">
  <ds:schemaRefs>
    <ds:schemaRef ds:uri="http://schemas.microsoft.com/office/2006/metadata/properties"/>
    <ds:schemaRef ds:uri="http://schemas.microsoft.com/office/infopath/2007/PartnerControls"/>
    <ds:schemaRef ds:uri="78337373-c547-43d0-875c-96a7ce2ad5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Reed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Rico Castrillo</dc:creator>
  <cp:keywords/>
  <dc:description/>
  <cp:lastModifiedBy>Monica Rico Castrillo</cp:lastModifiedBy>
  <cp:revision>2</cp:revision>
  <dcterms:created xsi:type="dcterms:W3CDTF">2025-08-21T11:18:00Z</dcterms:created>
  <dcterms:modified xsi:type="dcterms:W3CDTF">2025-08-21T11:18:00Z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0x010100295C2A038AA2A9489F365E623231785F</vt:lpwstr>
  </property>
</Properties>
</file>