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1854" w14:textId="77777777" w:rsidR="006B36AA" w:rsidRPr="00AF1551" w:rsidRDefault="006B36AA" w:rsidP="006B36AA">
      <w:pPr>
        <w:rPr>
          <w:rFonts w:asciiTheme="majorHAnsi" w:hAnsiTheme="majorHAnsi" w:cstheme="majorHAnsi"/>
          <w:b/>
          <w:bCs/>
          <w:color w:val="505050"/>
          <w:sz w:val="18"/>
          <w:szCs w:val="18"/>
        </w:rPr>
      </w:pPr>
      <w:r w:rsidRPr="00AF1551">
        <w:rPr>
          <w:rFonts w:asciiTheme="majorHAnsi" w:hAnsiTheme="majorHAnsi" w:cstheme="majorHAnsi"/>
          <w:b/>
          <w:bCs/>
          <w:noProof/>
          <w:color w:val="505050"/>
          <w:sz w:val="18"/>
          <w:szCs w:val="18"/>
        </w:rPr>
        <w:drawing>
          <wp:anchor distT="0" distB="0" distL="114300" distR="114300" simplePos="0" relativeHeight="251659264" behindDoc="1" locked="0" layoutInCell="1" allowOverlap="1" wp14:anchorId="4AB1E8C4" wp14:editId="5B39CFE4">
            <wp:simplePos x="0" y="0"/>
            <wp:positionH relativeFrom="margin">
              <wp:align>right</wp:align>
            </wp:positionH>
            <wp:positionV relativeFrom="paragraph">
              <wp:posOffset>0</wp:posOffset>
            </wp:positionV>
            <wp:extent cx="1598295" cy="952500"/>
            <wp:effectExtent l="0" t="0" r="1905" b="0"/>
            <wp:wrapTight wrapText="bothSides">
              <wp:wrapPolygon edited="0">
                <wp:start x="0" y="0"/>
                <wp:lineTo x="0" y="21168"/>
                <wp:lineTo x="21368" y="21168"/>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295" cy="952500"/>
                    </a:xfrm>
                    <a:prstGeom prst="rect">
                      <a:avLst/>
                    </a:prstGeom>
                  </pic:spPr>
                </pic:pic>
              </a:graphicData>
            </a:graphic>
            <wp14:sizeRelH relativeFrom="margin">
              <wp14:pctWidth>0</wp14:pctWidth>
            </wp14:sizeRelH>
            <wp14:sizeRelV relativeFrom="margin">
              <wp14:pctHeight>0</wp14:pctHeight>
            </wp14:sizeRelV>
          </wp:anchor>
        </w:drawing>
      </w:r>
      <w:r w:rsidRPr="00AF1551">
        <w:rPr>
          <w:rFonts w:asciiTheme="majorHAnsi" w:hAnsiTheme="majorHAnsi" w:cstheme="majorHAnsi"/>
          <w:b/>
          <w:bCs/>
          <w:color w:val="505050"/>
          <w:sz w:val="18"/>
          <w:szCs w:val="18"/>
        </w:rPr>
        <w:t>CONTACT INFORMATION:</w:t>
      </w:r>
    </w:p>
    <w:p w14:paraId="5BCD39F6"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Lumina Intelligence</w:t>
      </w:r>
    </w:p>
    <w:p w14:paraId="6B357E56"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Monica Rico</w:t>
      </w:r>
    </w:p>
    <w:p w14:paraId="7E3C9FA0"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07423555808</w:t>
      </w:r>
    </w:p>
    <w:p w14:paraId="76C4BD06" w14:textId="77777777" w:rsidR="006B36AA" w:rsidRPr="00AF1551" w:rsidRDefault="006B36AA" w:rsidP="006B36AA">
      <w:pPr>
        <w:spacing w:after="0" w:line="240" w:lineRule="auto"/>
        <w:rPr>
          <w:rStyle w:val="Hyperlink"/>
          <w:rFonts w:asciiTheme="majorHAnsi" w:hAnsiTheme="majorHAnsi" w:cstheme="majorHAnsi"/>
          <w:color w:val="505050"/>
          <w:sz w:val="18"/>
          <w:szCs w:val="18"/>
        </w:rPr>
      </w:pPr>
      <w:hyperlink r:id="rId6" w:history="1">
        <w:r w:rsidRPr="00AF1551">
          <w:rPr>
            <w:rStyle w:val="Hyperlink"/>
            <w:rFonts w:asciiTheme="majorHAnsi" w:hAnsiTheme="majorHAnsi" w:cstheme="majorHAnsi"/>
            <w:b/>
            <w:bCs/>
            <w:sz w:val="18"/>
            <w:szCs w:val="18"/>
          </w:rPr>
          <w:t>monica.ricocastrillo@lumina-intelligence.co.uk</w:t>
        </w:r>
      </w:hyperlink>
    </w:p>
    <w:p w14:paraId="749491C7" w14:textId="77777777" w:rsidR="006B36AA" w:rsidRPr="00AF1551" w:rsidRDefault="006B36AA" w:rsidP="006B36AA">
      <w:pPr>
        <w:spacing w:after="0" w:line="240" w:lineRule="auto"/>
        <w:rPr>
          <w:rStyle w:val="Hyperlink"/>
          <w:rFonts w:asciiTheme="majorHAnsi" w:hAnsiTheme="majorHAnsi" w:cstheme="majorHAnsi"/>
          <w:color w:val="505050"/>
          <w:sz w:val="18"/>
          <w:szCs w:val="18"/>
        </w:rPr>
      </w:pPr>
    </w:p>
    <w:p w14:paraId="02A97037" w14:textId="631849B1" w:rsidR="006B36AA" w:rsidRPr="00FF5E12" w:rsidRDefault="00977369" w:rsidP="006B36AA">
      <w:pPr>
        <w:spacing w:after="0" w:line="240" w:lineRule="auto"/>
        <w:rPr>
          <w:rFonts w:asciiTheme="majorHAnsi" w:hAnsiTheme="majorHAnsi" w:cstheme="majorHAnsi"/>
          <w:b/>
          <w:bCs/>
          <w:color w:val="505050"/>
          <w:sz w:val="18"/>
          <w:szCs w:val="18"/>
          <w:u w:val="single"/>
        </w:rPr>
      </w:pPr>
      <w:r>
        <w:rPr>
          <w:rStyle w:val="Hyperlink"/>
          <w:rFonts w:asciiTheme="majorHAnsi" w:hAnsiTheme="majorHAnsi" w:cstheme="majorHAnsi"/>
          <w:b/>
          <w:bCs/>
          <w:color w:val="505050"/>
          <w:sz w:val="18"/>
          <w:szCs w:val="18"/>
        </w:rPr>
        <w:t>1</w:t>
      </w:r>
      <w:r w:rsidR="00111E8E">
        <w:rPr>
          <w:rStyle w:val="Hyperlink"/>
          <w:rFonts w:asciiTheme="majorHAnsi" w:hAnsiTheme="majorHAnsi" w:cstheme="majorHAnsi"/>
          <w:b/>
          <w:bCs/>
          <w:color w:val="505050"/>
          <w:sz w:val="18"/>
          <w:szCs w:val="18"/>
        </w:rPr>
        <w:t>1</w:t>
      </w:r>
      <w:r w:rsidR="00016B87">
        <w:rPr>
          <w:rStyle w:val="Hyperlink"/>
          <w:rFonts w:asciiTheme="majorHAnsi" w:hAnsiTheme="majorHAnsi" w:cstheme="majorHAnsi"/>
          <w:b/>
          <w:bCs/>
          <w:color w:val="505050"/>
          <w:sz w:val="18"/>
          <w:szCs w:val="18"/>
        </w:rPr>
        <w:t xml:space="preserve"> </w:t>
      </w:r>
      <w:r w:rsidR="00111E8E">
        <w:rPr>
          <w:rStyle w:val="Hyperlink"/>
          <w:rFonts w:asciiTheme="majorHAnsi" w:hAnsiTheme="majorHAnsi" w:cstheme="majorHAnsi"/>
          <w:b/>
          <w:bCs/>
          <w:color w:val="505050"/>
          <w:sz w:val="18"/>
          <w:szCs w:val="18"/>
        </w:rPr>
        <w:t>November</w:t>
      </w:r>
      <w:r w:rsidR="00016B87">
        <w:rPr>
          <w:rStyle w:val="Hyperlink"/>
          <w:rFonts w:asciiTheme="majorHAnsi" w:hAnsiTheme="majorHAnsi" w:cstheme="majorHAnsi"/>
          <w:b/>
          <w:bCs/>
          <w:color w:val="505050"/>
          <w:sz w:val="18"/>
          <w:szCs w:val="18"/>
        </w:rPr>
        <w:t xml:space="preserve"> 202</w:t>
      </w:r>
      <w:r w:rsidR="00BA1152">
        <w:rPr>
          <w:rStyle w:val="Hyperlink"/>
          <w:rFonts w:asciiTheme="majorHAnsi" w:hAnsiTheme="majorHAnsi" w:cstheme="majorHAnsi"/>
          <w:b/>
          <w:bCs/>
          <w:color w:val="505050"/>
          <w:sz w:val="18"/>
          <w:szCs w:val="18"/>
        </w:rPr>
        <w:t>5</w:t>
      </w:r>
    </w:p>
    <w:p w14:paraId="39429744" w14:textId="77777777" w:rsidR="006B36AA" w:rsidRDefault="006B36AA" w:rsidP="006B36AA">
      <w:pPr>
        <w:rPr>
          <w:b/>
          <w:bCs/>
        </w:rPr>
      </w:pPr>
    </w:p>
    <w:p w14:paraId="23B67F0A" w14:textId="77777777" w:rsidR="006B36AA" w:rsidRDefault="006B36AA" w:rsidP="00BD5649"/>
    <w:p w14:paraId="730BB1FA" w14:textId="77777777" w:rsidR="002C1883" w:rsidRDefault="002C1883" w:rsidP="00977369">
      <w:pPr>
        <w:rPr>
          <w:b/>
          <w:bCs/>
          <w:sz w:val="28"/>
          <w:szCs w:val="28"/>
        </w:rPr>
      </w:pPr>
      <w:r w:rsidRPr="002C1883">
        <w:rPr>
          <w:b/>
          <w:bCs/>
          <w:sz w:val="28"/>
          <w:szCs w:val="28"/>
        </w:rPr>
        <w:t>Fast food defies slowdown as high street menus shrink</w:t>
      </w:r>
    </w:p>
    <w:p w14:paraId="12A40AF7" w14:textId="77777777" w:rsidR="002C1883" w:rsidRDefault="002C1883" w:rsidP="002C1883">
      <w:r w:rsidRPr="002C1883">
        <w:t xml:space="preserve">As the UK’s eating-out market stabilises, new research from </w:t>
      </w:r>
      <w:r w:rsidR="00977369" w:rsidRPr="002C1883">
        <w:t>Lumina Intelligence’s</w:t>
      </w:r>
      <w:r w:rsidR="00977369" w:rsidRPr="00977369">
        <w:rPr>
          <w:b/>
          <w:bCs/>
        </w:rPr>
        <w:t xml:space="preserve"> </w:t>
      </w:r>
      <w:hyperlink r:id="rId7" w:history="1">
        <w:r w:rsidR="00977369" w:rsidRPr="00AD0324">
          <w:rPr>
            <w:rStyle w:val="Hyperlink"/>
          </w:rPr>
          <w:t>Menu Tracker</w:t>
        </w:r>
      </w:hyperlink>
      <w:r w:rsidR="00977369" w:rsidRPr="00977369">
        <w:t xml:space="preserve"> </w:t>
      </w:r>
      <w:r w:rsidRPr="002C1883">
        <w:t xml:space="preserve">shows that fast food chains are defying the slowdown. </w:t>
      </w:r>
    </w:p>
    <w:p w14:paraId="37519B0D" w14:textId="61E4692F" w:rsidR="002C1883" w:rsidRPr="002C1883" w:rsidRDefault="002C1883" w:rsidP="002C1883">
      <w:r w:rsidRPr="002C1883">
        <w:t>While overall food and drink item counts have remained stable, reflecting operators’ focus on leaner, more efficient menus to manage costs, the Quick Service Restaurant (QSR) channel has expanded menus by 10.5%, demonstrating its agility in responding to shifting consumer demand.</w:t>
      </w:r>
    </w:p>
    <w:p w14:paraId="4F63CDFE" w14:textId="77777777" w:rsidR="002C1883" w:rsidRPr="002C1883" w:rsidRDefault="002C1883" w:rsidP="002C1883">
      <w:r w:rsidRPr="002C1883">
        <w:t>In contrast, restaurants, pubs, and coffee shops are prioritising operational efficiency, cutting less profitable lines and simplifying menus to manage inflation and labour costs. This shift reflects a market that’s trading complexity for control, with operators streamlining to safeguard margins.</w:t>
      </w:r>
    </w:p>
    <w:p w14:paraId="42E27AF1" w14:textId="0C21F7B5" w:rsidR="002C1883" w:rsidRPr="002C1883" w:rsidRDefault="002C1883" w:rsidP="002C1883">
      <w:r w:rsidRPr="002C1883">
        <w:t xml:space="preserve">However, QSR brands are leveraging innovation, </w:t>
      </w:r>
      <w:r w:rsidRPr="002C1883">
        <w:t>limited time</w:t>
      </w:r>
      <w:r w:rsidRPr="002C1883">
        <w:t xml:space="preserve"> offers and social media trends to maintain excitement and capture new audiences. Chicken dishes, wraps and salads are leading growth as QSRs balance indulgence and health.</w:t>
      </w:r>
    </w:p>
    <w:p w14:paraId="05933816" w14:textId="35565865" w:rsidR="002C1883" w:rsidRPr="002C1883" w:rsidRDefault="002C1883" w:rsidP="002C1883">
      <w:r w:rsidRPr="002C1883">
        <w:t>Menu inflation remains a key pressure point</w:t>
      </w:r>
      <w:r>
        <w:t xml:space="preserve">, </w:t>
      </w:r>
      <w:r w:rsidRPr="002C1883">
        <w:t>up 1.1 percentage points above ONS food and drink inflation, as operators pass on rising costs while maintaining value perception. Coffee and Sandwich Shops have seen the sharpest price increases at 11.6%, signalling that even lower-cost, high-frequency channels are adopting premium pricing strategies.</w:t>
      </w:r>
    </w:p>
    <w:p w14:paraId="7BDB50DF" w14:textId="051357E7" w:rsidR="002C1883" w:rsidRPr="002C1883" w:rsidRDefault="002C1883" w:rsidP="002C1883">
      <w:r w:rsidRPr="002C1883">
        <w:t>“</w:t>
      </w:r>
      <w:r w:rsidRPr="002C1883">
        <w:rPr>
          <w:i/>
          <w:iCs/>
        </w:rPr>
        <w:t>Operators are demonstrating a more strategic approach to menu management,</w:t>
      </w:r>
      <w:r w:rsidRPr="002C1883">
        <w:t xml:space="preserve">” said Liv Warren, Insight </w:t>
      </w:r>
      <w:r>
        <w:t xml:space="preserve">Manager </w:t>
      </w:r>
      <w:r w:rsidRPr="002C1883">
        <w:t>at Lumina Intelligence. “</w:t>
      </w:r>
      <w:r w:rsidRPr="002C1883">
        <w:rPr>
          <w:i/>
          <w:iCs/>
        </w:rPr>
        <w:t>The data shows that while menus overall are stabilising, fast food and coffee channels are driving growth through agility and innovation. It’s a market that’s learned to balance restraint with reinvention.</w:t>
      </w:r>
      <w:r w:rsidRPr="002C1883">
        <w:t>”</w:t>
      </w:r>
    </w:p>
    <w:p w14:paraId="27BA73A6" w14:textId="77777777" w:rsidR="002C1883" w:rsidRPr="002C1883" w:rsidRDefault="002C1883" w:rsidP="002C1883">
      <w:r w:rsidRPr="002C1883">
        <w:t>New dishes are entering menus at higher price points, showing that operators are using innovation to justify spend and maintain consumer engagement. Main courses are leading price increases, with operators leveraging core dishes to offset rising costs without undermining value perception.</w:t>
      </w:r>
    </w:p>
    <w:p w14:paraId="36F36BDD" w14:textId="4C89EA0A" w:rsidR="002C1883" w:rsidRPr="002C1883" w:rsidRDefault="002C1883" w:rsidP="002C1883">
      <w:r w:rsidRPr="002C1883">
        <w:t>As consumers continue to seek affordable treats and experiences, the report highlights a polarised market where traditional dining channels streamline, while QSR and coffee operators use creativity and premiumisation to power growth.</w:t>
      </w:r>
    </w:p>
    <w:p w14:paraId="6C6302C8" w14:textId="77777777" w:rsidR="00AA0987" w:rsidRDefault="00AA0987" w:rsidP="00AA0987"/>
    <w:p w14:paraId="2DB2CC09" w14:textId="77777777" w:rsidR="000C6709" w:rsidRDefault="000C6709" w:rsidP="000C6709">
      <w:r>
        <w:t>ENDS</w:t>
      </w:r>
    </w:p>
    <w:p w14:paraId="3F4A4D29" w14:textId="77777777" w:rsidR="000C6709" w:rsidRDefault="000C6709" w:rsidP="000C6709"/>
    <w:p w14:paraId="2EAB45A1" w14:textId="77777777" w:rsidR="002C1883" w:rsidRDefault="002C1883">
      <w:pPr>
        <w:rPr>
          <w:rFonts w:cstheme="minorHAnsi"/>
          <w:b/>
          <w:bCs/>
        </w:rPr>
      </w:pPr>
      <w:r>
        <w:rPr>
          <w:rFonts w:cstheme="minorHAnsi"/>
          <w:b/>
          <w:bCs/>
        </w:rPr>
        <w:br w:type="page"/>
      </w:r>
    </w:p>
    <w:p w14:paraId="425194B3" w14:textId="521FF29D" w:rsidR="000C6709" w:rsidRPr="000B1FAD" w:rsidRDefault="004C39E5" w:rsidP="000C6709">
      <w:pPr>
        <w:rPr>
          <w:rFonts w:cstheme="minorHAnsi"/>
          <w:b/>
          <w:bCs/>
        </w:rPr>
      </w:pPr>
      <w:r>
        <w:rPr>
          <w:rFonts w:cstheme="minorHAnsi"/>
          <w:b/>
          <w:bCs/>
        </w:rPr>
        <w:lastRenderedPageBreak/>
        <w:t>About Menu Tracker:</w:t>
      </w:r>
    </w:p>
    <w:p w14:paraId="4EC281E0" w14:textId="29CB2B4C" w:rsidR="000C6709" w:rsidRPr="000B1FAD" w:rsidRDefault="000C6709" w:rsidP="000C6709">
      <w:pPr>
        <w:rPr>
          <w:rFonts w:cstheme="minorHAnsi"/>
        </w:rPr>
      </w:pPr>
      <w:hyperlink r:id="rId8" w:history="1">
        <w:r w:rsidRPr="004C39E5">
          <w:rPr>
            <w:rStyle w:val="Hyperlink"/>
            <w:rFonts w:cstheme="minorHAnsi"/>
          </w:rPr>
          <w:t>Lumina Intelligence’s Menu Tracker</w:t>
        </w:r>
      </w:hyperlink>
      <w:r w:rsidRPr="000B1FAD">
        <w:rPr>
          <w:rFonts w:cstheme="minorHAnsi"/>
        </w:rPr>
        <w:t xml:space="preserve"> enables you to track, compare &amp; analyse the pricing &amp; menu composition of 80 major UK pub, restaurant, QSR, sandwich, and coffee shop operators. Updated monthly, the tool allows for in-depth analysis of:</w:t>
      </w:r>
    </w:p>
    <w:p w14:paraId="16FD48F7" w14:textId="77777777" w:rsidR="000C6709" w:rsidRPr="000B1FAD" w:rsidRDefault="000C6709" w:rsidP="000C6709">
      <w:pPr>
        <w:pStyle w:val="ListParagraph"/>
        <w:numPr>
          <w:ilvl w:val="0"/>
          <w:numId w:val="1"/>
        </w:numPr>
        <w:rPr>
          <w:rFonts w:cstheme="minorHAnsi"/>
        </w:rPr>
      </w:pPr>
      <w:r w:rsidRPr="000B1FAD">
        <w:rPr>
          <w:rFonts w:cstheme="minorHAnsi"/>
        </w:rPr>
        <w:t>Brand menus</w:t>
      </w:r>
    </w:p>
    <w:p w14:paraId="0DE4F65D" w14:textId="77777777" w:rsidR="000C6709" w:rsidRPr="000B1FAD" w:rsidRDefault="000C6709" w:rsidP="000C6709">
      <w:pPr>
        <w:pStyle w:val="ListParagraph"/>
        <w:numPr>
          <w:ilvl w:val="0"/>
          <w:numId w:val="1"/>
        </w:numPr>
        <w:rPr>
          <w:rFonts w:cstheme="minorHAnsi"/>
        </w:rPr>
      </w:pPr>
      <w:r w:rsidRPr="000B1FAD">
        <w:rPr>
          <w:rFonts w:cstheme="minorHAnsi"/>
        </w:rPr>
        <w:t>Menu price inflation</w:t>
      </w:r>
    </w:p>
    <w:p w14:paraId="23CBFDF7" w14:textId="77777777" w:rsidR="000C6709" w:rsidRPr="000B1FAD" w:rsidRDefault="000C6709" w:rsidP="000C6709">
      <w:pPr>
        <w:pStyle w:val="ListParagraph"/>
        <w:numPr>
          <w:ilvl w:val="0"/>
          <w:numId w:val="1"/>
        </w:numPr>
        <w:rPr>
          <w:rFonts w:cstheme="minorHAnsi"/>
        </w:rPr>
      </w:pPr>
      <w:r w:rsidRPr="000B1FAD">
        <w:rPr>
          <w:rFonts w:cstheme="minorHAnsi"/>
        </w:rPr>
        <w:t>Dietary requirements</w:t>
      </w:r>
    </w:p>
    <w:p w14:paraId="63DABEB3" w14:textId="77777777" w:rsidR="000C6709" w:rsidRPr="000B1FAD" w:rsidRDefault="000C6709" w:rsidP="000C6709">
      <w:pPr>
        <w:pStyle w:val="ListParagraph"/>
        <w:numPr>
          <w:ilvl w:val="0"/>
          <w:numId w:val="1"/>
        </w:numPr>
        <w:rPr>
          <w:rFonts w:cstheme="minorHAnsi"/>
        </w:rPr>
      </w:pPr>
      <w:r w:rsidRPr="000B1FAD">
        <w:rPr>
          <w:rFonts w:cstheme="minorHAnsi"/>
        </w:rPr>
        <w:t>NPD</w:t>
      </w:r>
    </w:p>
    <w:p w14:paraId="0DB8B98C" w14:textId="7B73F85D" w:rsidR="004C39E5" w:rsidRPr="002C1883" w:rsidRDefault="000C6709" w:rsidP="004C39E5">
      <w:pPr>
        <w:pStyle w:val="ListParagraph"/>
        <w:numPr>
          <w:ilvl w:val="0"/>
          <w:numId w:val="1"/>
        </w:numPr>
        <w:rPr>
          <w:rFonts w:cstheme="minorHAnsi"/>
        </w:rPr>
      </w:pPr>
      <w:r w:rsidRPr="000B1FAD">
        <w:rPr>
          <w:rFonts w:cstheme="minorHAnsi"/>
        </w:rPr>
        <w:t>Ingredients</w:t>
      </w:r>
    </w:p>
    <w:p w14:paraId="032AF9A1" w14:textId="77777777" w:rsidR="00885680" w:rsidRPr="00885680" w:rsidRDefault="00885680" w:rsidP="00885680">
      <w:pPr>
        <w:rPr>
          <w:rFonts w:cstheme="minorHAnsi"/>
          <w:b/>
          <w:bCs/>
        </w:rPr>
      </w:pPr>
    </w:p>
    <w:p w14:paraId="22B73795" w14:textId="77777777" w:rsidR="00885680" w:rsidRPr="00885680" w:rsidRDefault="00885680" w:rsidP="00885680">
      <w:pPr>
        <w:rPr>
          <w:rFonts w:cstheme="minorHAnsi"/>
          <w:b/>
          <w:bCs/>
        </w:rPr>
      </w:pPr>
      <w:r w:rsidRPr="00885680">
        <w:rPr>
          <w:rFonts w:cstheme="minorHAnsi"/>
          <w:b/>
          <w:bCs/>
        </w:rPr>
        <w:t>Who We Are:</w:t>
      </w:r>
    </w:p>
    <w:p w14:paraId="69DC1B68" w14:textId="77777777" w:rsidR="00885680" w:rsidRPr="00885680" w:rsidRDefault="00885680" w:rsidP="00885680">
      <w:pPr>
        <w:rPr>
          <w:rFonts w:cstheme="minorHAnsi"/>
        </w:rPr>
      </w:pPr>
      <w:hyperlink r:id="rId9" w:history="1">
        <w:r w:rsidRPr="00885680">
          <w:rPr>
            <w:rStyle w:val="Hyperlink"/>
            <w:rFonts w:cstheme="minorHAnsi"/>
          </w:rPr>
          <w:t>Lumina Intelligence</w:t>
        </w:r>
      </w:hyperlink>
      <w:r w:rsidRPr="00885680">
        <w:rPr>
          <w:rFonts w:cstheme="minorHAnsi"/>
        </w:rPr>
        <w:t xml:space="preserve"> helps food and drink brands understand their consumers and markets - so they can grow faster, plan smarter, and make better commercial decisions.</w:t>
      </w:r>
    </w:p>
    <w:p w14:paraId="3C14522D" w14:textId="77777777" w:rsidR="00885680" w:rsidRPr="00885680" w:rsidRDefault="00885680" w:rsidP="00885680">
      <w:pPr>
        <w:rPr>
          <w:rFonts w:cstheme="minorHAnsi"/>
        </w:rPr>
      </w:pPr>
      <w:r w:rsidRPr="00885680">
        <w:rPr>
          <w:rFonts w:cstheme="minorHAnsi"/>
        </w:rPr>
        <w:t>We specialise in insight for grocery retail and hospitality, combining trusted data with expert analysis to support your commercial, category, and insight teams.</w:t>
      </w:r>
    </w:p>
    <w:p w14:paraId="72A169AD" w14:textId="77777777" w:rsidR="00885680" w:rsidRPr="00885680" w:rsidRDefault="00885680" w:rsidP="00885680">
      <w:pPr>
        <w:rPr>
          <w:rFonts w:cstheme="minorHAnsi"/>
        </w:rPr>
      </w:pPr>
      <w:hyperlink r:id="rId10" w:history="1">
        <w:r w:rsidRPr="00885680">
          <w:rPr>
            <w:rStyle w:val="Hyperlink"/>
            <w:rFonts w:cstheme="minorHAnsi"/>
          </w:rPr>
          <w:t>https://www.lumina-intelligence.com/</w:t>
        </w:r>
      </w:hyperlink>
      <w:r w:rsidRPr="00885680">
        <w:rPr>
          <w:rFonts w:cstheme="minorHAnsi"/>
        </w:rPr>
        <w:t xml:space="preserve"> </w:t>
      </w:r>
    </w:p>
    <w:p w14:paraId="72472066" w14:textId="77777777" w:rsidR="000C6709" w:rsidRDefault="000C6709" w:rsidP="004C39E5"/>
    <w:sectPr w:rsidR="000C6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DF0"/>
    <w:multiLevelType w:val="hybridMultilevel"/>
    <w:tmpl w:val="8AF6A27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0327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232FA7"/>
    <w:multiLevelType w:val="hybridMultilevel"/>
    <w:tmpl w:val="D1B0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D0179"/>
    <w:multiLevelType w:val="hybridMultilevel"/>
    <w:tmpl w:val="50BC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5B2CBE"/>
    <w:multiLevelType w:val="hybridMultilevel"/>
    <w:tmpl w:val="7CD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652061">
    <w:abstractNumId w:val="4"/>
  </w:num>
  <w:num w:numId="2" w16cid:durableId="281112737">
    <w:abstractNumId w:val="2"/>
  </w:num>
  <w:num w:numId="3" w16cid:durableId="1236352624">
    <w:abstractNumId w:val="1"/>
  </w:num>
  <w:num w:numId="4" w16cid:durableId="1387148809">
    <w:abstractNumId w:val="0"/>
  </w:num>
  <w:num w:numId="5" w16cid:durableId="1593198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49"/>
    <w:rsid w:val="00016B87"/>
    <w:rsid w:val="000C6709"/>
    <w:rsid w:val="00111E8E"/>
    <w:rsid w:val="00264AF3"/>
    <w:rsid w:val="002C1883"/>
    <w:rsid w:val="003B0020"/>
    <w:rsid w:val="004C39E5"/>
    <w:rsid w:val="004F28D2"/>
    <w:rsid w:val="00525529"/>
    <w:rsid w:val="0060300A"/>
    <w:rsid w:val="006B36AA"/>
    <w:rsid w:val="00753D0D"/>
    <w:rsid w:val="00885680"/>
    <w:rsid w:val="008F2802"/>
    <w:rsid w:val="00977369"/>
    <w:rsid w:val="00987D9E"/>
    <w:rsid w:val="00A26113"/>
    <w:rsid w:val="00AA0987"/>
    <w:rsid w:val="00B12921"/>
    <w:rsid w:val="00B735FB"/>
    <w:rsid w:val="00BA1152"/>
    <w:rsid w:val="00BD5649"/>
    <w:rsid w:val="00CB1B11"/>
    <w:rsid w:val="00E465FF"/>
    <w:rsid w:val="00F35FDA"/>
    <w:rsid w:val="00F4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754F"/>
  <w15:chartTrackingRefBased/>
  <w15:docId w15:val="{CDD9147B-FFFE-4B81-832A-C760EB7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6AA"/>
    <w:rPr>
      <w:color w:val="0563C1" w:themeColor="hyperlink"/>
      <w:u w:val="single"/>
    </w:rPr>
  </w:style>
  <w:style w:type="character" w:styleId="UnresolvedMention">
    <w:name w:val="Unresolved Mention"/>
    <w:basedOn w:val="DefaultParagraphFont"/>
    <w:uiPriority w:val="99"/>
    <w:semiHidden/>
    <w:unhideWhenUsed/>
    <w:rsid w:val="000C6709"/>
    <w:rPr>
      <w:color w:val="605E5C"/>
      <w:shd w:val="clear" w:color="auto" w:fill="E1DFDD"/>
    </w:rPr>
  </w:style>
  <w:style w:type="paragraph" w:styleId="ListParagraph">
    <w:name w:val="List Paragraph"/>
    <w:basedOn w:val="Normal"/>
    <w:uiPriority w:val="34"/>
    <w:qFormat/>
    <w:rsid w:val="000C6709"/>
    <w:pPr>
      <w:ind w:left="720"/>
      <w:contextualSpacing/>
    </w:pPr>
  </w:style>
  <w:style w:type="character" w:styleId="CommentReference">
    <w:name w:val="annotation reference"/>
    <w:basedOn w:val="DefaultParagraphFont"/>
    <w:uiPriority w:val="99"/>
    <w:semiHidden/>
    <w:unhideWhenUsed/>
    <w:rsid w:val="008F2802"/>
    <w:rPr>
      <w:sz w:val="16"/>
      <w:szCs w:val="16"/>
    </w:rPr>
  </w:style>
  <w:style w:type="paragraph" w:styleId="CommentText">
    <w:name w:val="annotation text"/>
    <w:basedOn w:val="Normal"/>
    <w:link w:val="CommentTextChar"/>
    <w:uiPriority w:val="99"/>
    <w:unhideWhenUsed/>
    <w:rsid w:val="008F2802"/>
    <w:pPr>
      <w:spacing w:line="240" w:lineRule="auto"/>
    </w:pPr>
    <w:rPr>
      <w:sz w:val="20"/>
      <w:szCs w:val="20"/>
    </w:rPr>
  </w:style>
  <w:style w:type="character" w:customStyle="1" w:styleId="CommentTextChar">
    <w:name w:val="Comment Text Char"/>
    <w:basedOn w:val="DefaultParagraphFont"/>
    <w:link w:val="CommentText"/>
    <w:uiPriority w:val="99"/>
    <w:rsid w:val="008F2802"/>
    <w:rPr>
      <w:sz w:val="20"/>
      <w:szCs w:val="20"/>
    </w:rPr>
  </w:style>
  <w:style w:type="paragraph" w:styleId="CommentSubject">
    <w:name w:val="annotation subject"/>
    <w:basedOn w:val="CommentText"/>
    <w:next w:val="CommentText"/>
    <w:link w:val="CommentSubjectChar"/>
    <w:uiPriority w:val="99"/>
    <w:semiHidden/>
    <w:unhideWhenUsed/>
    <w:rsid w:val="008F2802"/>
    <w:rPr>
      <w:b/>
      <w:bCs/>
    </w:rPr>
  </w:style>
  <w:style w:type="character" w:customStyle="1" w:styleId="CommentSubjectChar">
    <w:name w:val="Comment Subject Char"/>
    <w:basedOn w:val="CommentTextChar"/>
    <w:link w:val="CommentSubject"/>
    <w:uiPriority w:val="99"/>
    <w:semiHidden/>
    <w:rsid w:val="008F28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3577">
      <w:bodyDiv w:val="1"/>
      <w:marLeft w:val="0"/>
      <w:marRight w:val="0"/>
      <w:marTop w:val="0"/>
      <w:marBottom w:val="0"/>
      <w:divBdr>
        <w:top w:val="none" w:sz="0" w:space="0" w:color="auto"/>
        <w:left w:val="none" w:sz="0" w:space="0" w:color="auto"/>
        <w:bottom w:val="none" w:sz="0" w:space="0" w:color="auto"/>
        <w:right w:val="none" w:sz="0" w:space="0" w:color="auto"/>
      </w:divBdr>
    </w:div>
    <w:div w:id="104471588">
      <w:bodyDiv w:val="1"/>
      <w:marLeft w:val="0"/>
      <w:marRight w:val="0"/>
      <w:marTop w:val="0"/>
      <w:marBottom w:val="0"/>
      <w:divBdr>
        <w:top w:val="none" w:sz="0" w:space="0" w:color="auto"/>
        <w:left w:val="none" w:sz="0" w:space="0" w:color="auto"/>
        <w:bottom w:val="none" w:sz="0" w:space="0" w:color="auto"/>
        <w:right w:val="none" w:sz="0" w:space="0" w:color="auto"/>
      </w:divBdr>
      <w:divsChild>
        <w:div w:id="746534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80413">
      <w:bodyDiv w:val="1"/>
      <w:marLeft w:val="0"/>
      <w:marRight w:val="0"/>
      <w:marTop w:val="0"/>
      <w:marBottom w:val="0"/>
      <w:divBdr>
        <w:top w:val="none" w:sz="0" w:space="0" w:color="auto"/>
        <w:left w:val="none" w:sz="0" w:space="0" w:color="auto"/>
        <w:bottom w:val="none" w:sz="0" w:space="0" w:color="auto"/>
        <w:right w:val="none" w:sz="0" w:space="0" w:color="auto"/>
      </w:divBdr>
    </w:div>
    <w:div w:id="549004101">
      <w:bodyDiv w:val="1"/>
      <w:marLeft w:val="0"/>
      <w:marRight w:val="0"/>
      <w:marTop w:val="0"/>
      <w:marBottom w:val="0"/>
      <w:divBdr>
        <w:top w:val="none" w:sz="0" w:space="0" w:color="auto"/>
        <w:left w:val="none" w:sz="0" w:space="0" w:color="auto"/>
        <w:bottom w:val="none" w:sz="0" w:space="0" w:color="auto"/>
        <w:right w:val="none" w:sz="0" w:space="0" w:color="auto"/>
      </w:divBdr>
    </w:div>
    <w:div w:id="838233290">
      <w:bodyDiv w:val="1"/>
      <w:marLeft w:val="0"/>
      <w:marRight w:val="0"/>
      <w:marTop w:val="0"/>
      <w:marBottom w:val="0"/>
      <w:divBdr>
        <w:top w:val="none" w:sz="0" w:space="0" w:color="auto"/>
        <w:left w:val="none" w:sz="0" w:space="0" w:color="auto"/>
        <w:bottom w:val="none" w:sz="0" w:space="0" w:color="auto"/>
        <w:right w:val="none" w:sz="0" w:space="0" w:color="auto"/>
      </w:divBdr>
    </w:div>
    <w:div w:id="1427077385">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738893610">
      <w:bodyDiv w:val="1"/>
      <w:marLeft w:val="0"/>
      <w:marRight w:val="0"/>
      <w:marTop w:val="0"/>
      <w:marBottom w:val="0"/>
      <w:divBdr>
        <w:top w:val="none" w:sz="0" w:space="0" w:color="auto"/>
        <w:left w:val="none" w:sz="0" w:space="0" w:color="auto"/>
        <w:bottom w:val="none" w:sz="0" w:space="0" w:color="auto"/>
        <w:right w:val="none" w:sz="0" w:space="0" w:color="auto"/>
      </w:divBdr>
    </w:div>
    <w:div w:id="1797529980">
      <w:bodyDiv w:val="1"/>
      <w:marLeft w:val="0"/>
      <w:marRight w:val="0"/>
      <w:marTop w:val="0"/>
      <w:marBottom w:val="0"/>
      <w:divBdr>
        <w:top w:val="none" w:sz="0" w:space="0" w:color="auto"/>
        <w:left w:val="none" w:sz="0" w:space="0" w:color="auto"/>
        <w:bottom w:val="none" w:sz="0" w:space="0" w:color="auto"/>
        <w:right w:val="none" w:sz="0" w:space="0" w:color="auto"/>
      </w:divBdr>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828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product/menu-tracker/" TargetMode="External"/><Relationship Id="rId3" Type="http://schemas.openxmlformats.org/officeDocument/2006/relationships/settings" Target="settings.xml"/><Relationship Id="rId7" Type="http://schemas.openxmlformats.org/officeDocument/2006/relationships/hyperlink" Target="https://www.lumina-intelligence.com/product/menu-track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2025-11-11T09:24:00Z</dcterms:created>
  <dcterms:modified xsi:type="dcterms:W3CDTF">2025-11-11T09:24:00Z</dcterms:modified>
</cp:coreProperties>
</file>