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04D0" w14:textId="77777777" w:rsidR="00E86F6E" w:rsidRPr="008B64C2" w:rsidRDefault="00E86F6E" w:rsidP="00E86F6E">
      <w:pPr>
        <w:rPr>
          <w:rFonts w:asciiTheme="majorHAnsi" w:hAnsiTheme="majorHAnsi" w:cstheme="majorHAnsi"/>
          <w:b/>
          <w:bCs/>
          <w:color w:val="505050"/>
          <w:sz w:val="20"/>
          <w:szCs w:val="20"/>
        </w:rPr>
      </w:pPr>
      <w:r w:rsidRPr="008B64C2">
        <w:rPr>
          <w:rFonts w:asciiTheme="majorHAnsi" w:hAnsiTheme="majorHAnsi" w:cstheme="majorHAnsi"/>
          <w:b/>
          <w:bCs/>
          <w:noProof/>
          <w:color w:val="505050"/>
          <w:sz w:val="20"/>
          <w:szCs w:val="20"/>
        </w:rPr>
        <w:drawing>
          <wp:anchor distT="0" distB="0" distL="114300" distR="114300" simplePos="0" relativeHeight="251659264" behindDoc="1" locked="0" layoutInCell="1" allowOverlap="1" wp14:anchorId="35F1BEC3" wp14:editId="2E818F26">
            <wp:simplePos x="0" y="0"/>
            <wp:positionH relativeFrom="margin">
              <wp:posOffset>4389120</wp:posOffset>
            </wp:positionH>
            <wp:positionV relativeFrom="paragraph">
              <wp:posOffset>9525</wp:posOffset>
            </wp:positionV>
            <wp:extent cx="1287145" cy="626110"/>
            <wp:effectExtent l="0" t="0" r="8255" b="2540"/>
            <wp:wrapTight wrapText="bothSides">
              <wp:wrapPolygon edited="0">
                <wp:start x="0" y="0"/>
                <wp:lineTo x="0" y="20373"/>
                <wp:lineTo x="7353" y="21030"/>
                <wp:lineTo x="9910" y="21030"/>
                <wp:lineTo x="21419" y="19716"/>
                <wp:lineTo x="21419" y="1314"/>
                <wp:lineTo x="140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7145" cy="626110"/>
                    </a:xfrm>
                    <a:prstGeom prst="rect">
                      <a:avLst/>
                    </a:prstGeom>
                  </pic:spPr>
                </pic:pic>
              </a:graphicData>
            </a:graphic>
            <wp14:sizeRelH relativeFrom="margin">
              <wp14:pctWidth>0</wp14:pctWidth>
            </wp14:sizeRelH>
            <wp14:sizeRelV relativeFrom="margin">
              <wp14:pctHeight>0</wp14:pctHeight>
            </wp14:sizeRelV>
          </wp:anchor>
        </w:drawing>
      </w:r>
      <w:r w:rsidRPr="008B64C2">
        <w:rPr>
          <w:rFonts w:asciiTheme="majorHAnsi" w:hAnsiTheme="majorHAnsi" w:cstheme="majorHAnsi"/>
          <w:b/>
          <w:bCs/>
          <w:color w:val="505050"/>
          <w:sz w:val="20"/>
          <w:szCs w:val="20"/>
        </w:rPr>
        <w:t>CONTACT INFORMATION:</w:t>
      </w:r>
    </w:p>
    <w:p w14:paraId="4ED46F6F" w14:textId="77777777" w:rsidR="00E86F6E" w:rsidRPr="008B64C2" w:rsidRDefault="00E86F6E" w:rsidP="00E86F6E">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46C3E74A" w14:textId="3543C526" w:rsidR="00E86F6E" w:rsidRPr="008B64C2" w:rsidRDefault="00180BFE" w:rsidP="00E86F6E">
      <w:pPr>
        <w:spacing w:after="0" w:line="240" w:lineRule="auto"/>
        <w:rPr>
          <w:rFonts w:asciiTheme="majorHAnsi" w:hAnsiTheme="majorHAnsi" w:cstheme="majorHAnsi"/>
          <w:b/>
          <w:bCs/>
          <w:color w:val="505050"/>
          <w:sz w:val="20"/>
          <w:szCs w:val="20"/>
        </w:rPr>
      </w:pPr>
      <w:r>
        <w:rPr>
          <w:rFonts w:asciiTheme="majorHAnsi" w:hAnsiTheme="majorHAnsi" w:cstheme="majorHAnsi"/>
          <w:b/>
          <w:bCs/>
          <w:color w:val="505050"/>
          <w:sz w:val="20"/>
          <w:szCs w:val="20"/>
        </w:rPr>
        <w:t>Monica Rico</w:t>
      </w:r>
    </w:p>
    <w:p w14:paraId="648CE649" w14:textId="3A1772C2" w:rsidR="00E86F6E" w:rsidRPr="008B64C2" w:rsidRDefault="00E86F6E" w:rsidP="00E86F6E">
      <w:pPr>
        <w:spacing w:after="0" w:line="240" w:lineRule="auto"/>
        <w:rPr>
          <w:rFonts w:asciiTheme="majorHAnsi" w:hAnsiTheme="majorHAnsi" w:cstheme="majorHAnsi"/>
          <w:b/>
          <w:bCs/>
          <w:color w:val="505050"/>
          <w:sz w:val="20"/>
          <w:szCs w:val="20"/>
        </w:rPr>
      </w:pPr>
      <w:r w:rsidRPr="00E86F6E">
        <w:rPr>
          <w:rFonts w:asciiTheme="majorHAnsi" w:hAnsiTheme="majorHAnsi" w:cstheme="majorHAnsi"/>
          <w:b/>
          <w:bCs/>
          <w:color w:val="505050"/>
          <w:sz w:val="20"/>
          <w:szCs w:val="20"/>
        </w:rPr>
        <w:t>+4420 76110434</w:t>
      </w:r>
    </w:p>
    <w:p w14:paraId="0C6B67A6" w14:textId="0D0489D0" w:rsidR="00E86F6E" w:rsidRPr="008B64C2" w:rsidRDefault="00180BFE" w:rsidP="00E86F6E">
      <w:pPr>
        <w:spacing w:after="0" w:line="240" w:lineRule="auto"/>
        <w:rPr>
          <w:rStyle w:val="Hyperlink"/>
          <w:rFonts w:cstheme="majorHAnsi"/>
          <w:color w:val="505050"/>
          <w:sz w:val="20"/>
          <w:szCs w:val="20"/>
        </w:rPr>
      </w:pPr>
      <w:hyperlink r:id="rId5" w:history="1">
        <w:r w:rsidRPr="00126BD6">
          <w:rPr>
            <w:rStyle w:val="Hyperlink"/>
            <w:rFonts w:cstheme="majorHAnsi"/>
            <w:b/>
            <w:bCs/>
            <w:sz w:val="20"/>
            <w:szCs w:val="20"/>
          </w:rPr>
          <w:t>monica.ricocastrillo@lumina-intelligence.co.uk</w:t>
        </w:r>
      </w:hyperlink>
      <w:r>
        <w:rPr>
          <w:rFonts w:cstheme="majorHAnsi"/>
          <w:b/>
          <w:bCs/>
          <w:sz w:val="20"/>
          <w:szCs w:val="20"/>
        </w:rPr>
        <w:t xml:space="preserve"> </w:t>
      </w:r>
    </w:p>
    <w:p w14:paraId="0F73F8B7" w14:textId="77777777" w:rsidR="00E86F6E" w:rsidRPr="008B64C2" w:rsidRDefault="00E86F6E" w:rsidP="00E86F6E">
      <w:pPr>
        <w:spacing w:after="0" w:line="240" w:lineRule="auto"/>
        <w:rPr>
          <w:rFonts w:asciiTheme="majorHAnsi" w:hAnsiTheme="majorHAnsi" w:cstheme="majorHAnsi"/>
          <w:sz w:val="20"/>
          <w:szCs w:val="20"/>
          <w:u w:val="single"/>
        </w:rPr>
      </w:pPr>
    </w:p>
    <w:p w14:paraId="6F193ACD" w14:textId="1AD566BA" w:rsidR="00E86F6E" w:rsidRDefault="00EB22A1" w:rsidP="00E86F6E">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6 January 2026</w:t>
      </w:r>
    </w:p>
    <w:p w14:paraId="55C1DF4D" w14:textId="09A0725B" w:rsidR="005503B0" w:rsidRDefault="005503B0" w:rsidP="00E86F6E">
      <w:pPr>
        <w:spacing w:after="0" w:line="240" w:lineRule="auto"/>
        <w:rPr>
          <w:rFonts w:asciiTheme="majorHAnsi" w:hAnsiTheme="majorHAnsi" w:cstheme="majorHAnsi"/>
          <w:b/>
          <w:bCs/>
          <w:sz w:val="20"/>
          <w:szCs w:val="20"/>
          <w:u w:val="single"/>
        </w:rPr>
      </w:pPr>
    </w:p>
    <w:p w14:paraId="6B4FB751" w14:textId="6C388959" w:rsidR="005503B0" w:rsidRDefault="005503B0" w:rsidP="00E86F6E">
      <w:pPr>
        <w:spacing w:after="0" w:line="240" w:lineRule="auto"/>
        <w:rPr>
          <w:rFonts w:asciiTheme="majorHAnsi" w:hAnsiTheme="majorHAnsi" w:cstheme="majorHAnsi"/>
          <w:b/>
          <w:bCs/>
          <w:sz w:val="20"/>
          <w:szCs w:val="20"/>
          <w:u w:val="single"/>
        </w:rPr>
      </w:pPr>
    </w:p>
    <w:p w14:paraId="47440511" w14:textId="77777777" w:rsidR="00EB22A1" w:rsidRDefault="00EB22A1" w:rsidP="00EB22A1">
      <w:pPr>
        <w:rPr>
          <w:rFonts w:asciiTheme="majorHAnsi" w:eastAsiaTheme="majorEastAsia" w:hAnsiTheme="majorHAnsi" w:cstheme="majorBidi"/>
          <w:b/>
          <w:bCs/>
          <w:sz w:val="32"/>
          <w:szCs w:val="32"/>
        </w:rPr>
      </w:pPr>
      <w:bookmarkStart w:id="0" w:name="_Hlk218587142"/>
      <w:r w:rsidRPr="00EB22A1">
        <w:rPr>
          <w:rFonts w:asciiTheme="majorHAnsi" w:eastAsiaTheme="majorEastAsia" w:hAnsiTheme="majorHAnsi" w:cstheme="majorBidi"/>
          <w:b/>
          <w:bCs/>
          <w:sz w:val="32"/>
          <w:szCs w:val="32"/>
        </w:rPr>
        <w:t>Operators re-engineer menus to protect margins as quality, health and value reshape the UK eating out market</w:t>
      </w:r>
    </w:p>
    <w:bookmarkEnd w:id="0"/>
    <w:p w14:paraId="143A3B88" w14:textId="77777777" w:rsidR="00EB22A1" w:rsidRPr="00EB22A1" w:rsidRDefault="00EB22A1" w:rsidP="00EB22A1">
      <w:r w:rsidRPr="00EB22A1">
        <w:t>New Lumina Intelligence report highlights menu pricing strategy shifts, the rise of mindful indulgence, and a market set to reach £105.8bn by 2027</w:t>
      </w:r>
    </w:p>
    <w:p w14:paraId="190A9BF0" w14:textId="161C9D3F" w:rsidR="00EB22A1" w:rsidRPr="00EB22A1" w:rsidRDefault="00EB22A1" w:rsidP="00EB22A1">
      <w:r w:rsidRPr="00EB22A1">
        <w:t xml:space="preserve">Operators across the UK are re-engineering menus to protect margins while sustaining perceptions of quality, according to </w:t>
      </w:r>
      <w:hyperlink r:id="rId6" w:history="1">
        <w:r w:rsidRPr="00EB22A1">
          <w:rPr>
            <w:rStyle w:val="Hyperlink"/>
          </w:rPr>
          <w:t>Lumina Intelligence’s newly released Menu &amp; Food Trends Report 2025</w:t>
        </w:r>
      </w:hyperlink>
      <w:r w:rsidRPr="00EB22A1">
        <w:t xml:space="preserve">. With same-line dish prices rising </w:t>
      </w:r>
      <w:r w:rsidRPr="00EB22A1">
        <w:rPr>
          <w:b/>
          <w:bCs/>
        </w:rPr>
        <w:t>+3.5% in restaurants</w:t>
      </w:r>
      <w:r w:rsidRPr="00EB22A1">
        <w:t xml:space="preserve"> and </w:t>
      </w:r>
      <w:r w:rsidRPr="00EB22A1">
        <w:rPr>
          <w:b/>
          <w:bCs/>
        </w:rPr>
        <w:t>+4.2% in pubs year-on-year</w:t>
      </w:r>
      <w:r>
        <w:t xml:space="preserve"> (</w:t>
      </w:r>
      <w:r w:rsidRPr="00EB22A1">
        <w:t>above CPI</w:t>
      </w:r>
      <w:r>
        <w:t xml:space="preserve">) </w:t>
      </w:r>
      <w:r w:rsidRPr="00EB22A1">
        <w:t>operators face limited headroom for further price increases and are instead shifting pricing strategy to encourage spend through menu structure.</w:t>
      </w:r>
    </w:p>
    <w:p w14:paraId="470CFD42" w14:textId="2CF8F917" w:rsidR="00EB22A1" w:rsidRPr="00EB22A1" w:rsidRDefault="00EB22A1" w:rsidP="00EB22A1">
      <w:r w:rsidRPr="00EB22A1">
        <w:t xml:space="preserve">Lumina’s latest analysis shows operators are increasingly </w:t>
      </w:r>
      <w:r w:rsidRPr="00EB22A1">
        <w:rPr>
          <w:b/>
          <w:bCs/>
        </w:rPr>
        <w:t>protecting entry-level price points</w:t>
      </w:r>
      <w:r w:rsidRPr="00EB22A1">
        <w:t xml:space="preserve">, particularly in pubs where entry points fell </w:t>
      </w:r>
      <w:r w:rsidRPr="00EB22A1">
        <w:rPr>
          <w:b/>
          <w:bCs/>
        </w:rPr>
        <w:t>-38% YoY</w:t>
      </w:r>
      <w:r w:rsidRPr="00EB22A1">
        <w:t>, while higher-value items are being used to drive spend</w:t>
      </w:r>
      <w:r>
        <w:t xml:space="preserve">, </w:t>
      </w:r>
      <w:r w:rsidRPr="00EB22A1">
        <w:t xml:space="preserve">restaurant main “exit prices” rose </w:t>
      </w:r>
      <w:r w:rsidRPr="00EB22A1">
        <w:rPr>
          <w:b/>
          <w:bCs/>
        </w:rPr>
        <w:t>+43%</w:t>
      </w:r>
      <w:r w:rsidRPr="00EB22A1">
        <w:t>. Sides, extras and bundles are playing a larger role in unlocking incremental revenue without undermining value perceptions or triggering consumer resistance.</w:t>
      </w:r>
    </w:p>
    <w:p w14:paraId="585CBA39" w14:textId="6678A94A" w:rsidR="00EB22A1" w:rsidRPr="00EB22A1" w:rsidRDefault="00EB22A1" w:rsidP="00EB22A1">
      <w:r w:rsidRPr="00EB22A1">
        <w:t xml:space="preserve">At the same time, consumers’ priorities are recalibrating post cost-of-living, driven by an interconnected triad of </w:t>
      </w:r>
      <w:r w:rsidRPr="00EB22A1">
        <w:rPr>
          <w:b/>
          <w:bCs/>
        </w:rPr>
        <w:t>quality, health and value</w:t>
      </w:r>
      <w:r w:rsidRPr="00EB22A1">
        <w:t xml:space="preserve">. Health-led consumers now account for just under half of the market, while expectations of value have become more multi-dimensional: </w:t>
      </w:r>
      <w:r w:rsidRPr="00EB22A1">
        <w:rPr>
          <w:b/>
          <w:bCs/>
        </w:rPr>
        <w:t>63% would pay more for fresh or seasonal ingredients</w:t>
      </w:r>
      <w:r w:rsidRPr="00EB22A1">
        <w:t xml:space="preserve"> and </w:t>
      </w:r>
      <w:r w:rsidRPr="00EB22A1">
        <w:rPr>
          <w:b/>
          <w:bCs/>
        </w:rPr>
        <w:t>72% for high-quality ones</w:t>
      </w:r>
      <w:r w:rsidRPr="00EB22A1">
        <w:t xml:space="preserve">. </w:t>
      </w:r>
    </w:p>
    <w:p w14:paraId="39E7F5A7" w14:textId="564FDE2B" w:rsidR="00EB22A1" w:rsidRPr="00EB22A1" w:rsidRDefault="003C3ECC" w:rsidP="00EB22A1">
      <w:r w:rsidRPr="003C3ECC">
        <w:t>Despite ongoing pressure from rising labour costs, taxes and sustained food inflation, the eating out market is forecast to reach £</w:t>
      </w:r>
      <w:r w:rsidRPr="003C3ECC">
        <w:rPr>
          <w:b/>
          <w:bCs/>
        </w:rPr>
        <w:t>108.8bn by 2028F</w:t>
      </w:r>
      <w:r w:rsidR="00EB22A1" w:rsidRPr="00EB22A1">
        <w:t xml:space="preserve">, growing at a </w:t>
      </w:r>
      <w:r w:rsidR="00EB22A1" w:rsidRPr="00EB22A1">
        <w:rPr>
          <w:b/>
          <w:bCs/>
        </w:rPr>
        <w:t>CAGR of +2.4%</w:t>
      </w:r>
      <w:r w:rsidR="00EB22A1" w:rsidRPr="00EB22A1">
        <w:t xml:space="preserve">, supported by marginal improvements in consumer spending. However, profitability remains under strain: nearly three-quarters of same-line dishes increased in price in 2025, signalling limited pricing elasticity ahead. As a result, operators are prioritising </w:t>
      </w:r>
      <w:r w:rsidR="00EB22A1" w:rsidRPr="00EB22A1">
        <w:rPr>
          <w:b/>
          <w:bCs/>
        </w:rPr>
        <w:t>employee training (50%)</w:t>
      </w:r>
      <w:r w:rsidR="00EB22A1" w:rsidRPr="00EB22A1">
        <w:t xml:space="preserve"> and </w:t>
      </w:r>
      <w:r w:rsidR="00EB22A1" w:rsidRPr="00EB22A1">
        <w:rPr>
          <w:b/>
          <w:bCs/>
        </w:rPr>
        <w:t>new product development (50%)</w:t>
      </w:r>
      <w:r w:rsidR="00EB22A1" w:rsidRPr="00EB22A1">
        <w:t>, alongside greater operational streamlining and automation to support long-term resilience.</w:t>
      </w:r>
    </w:p>
    <w:p w14:paraId="12C7EA34" w14:textId="259620E5" w:rsidR="00EB22A1" w:rsidRPr="00EB22A1" w:rsidRDefault="00EB22A1" w:rsidP="00EB22A1">
      <w:r w:rsidRPr="00EB22A1">
        <w:rPr>
          <w:b/>
          <w:bCs/>
        </w:rPr>
        <w:t>Linda Haden, Insight Lead at Lumina Intelligence, said:</w:t>
      </w:r>
      <w:r w:rsidRPr="00EB22A1">
        <w:br/>
        <w:t>“</w:t>
      </w:r>
      <w:r w:rsidRPr="00EB22A1">
        <w:rPr>
          <w:i/>
          <w:iCs/>
        </w:rPr>
        <w:t>Operators are entering 2025 with far less pricing freedom than they’ve had in recent years. The winners will be those who protect value perceptions while intelligently driving spend through menu architecture</w:t>
      </w:r>
      <w:r>
        <w:rPr>
          <w:i/>
          <w:iCs/>
        </w:rPr>
        <w:t xml:space="preserve">: </w:t>
      </w:r>
      <w:r w:rsidRPr="00EB22A1">
        <w:rPr>
          <w:i/>
          <w:iCs/>
        </w:rPr>
        <w:t>using premium mains, add-ons and bundles to build margin without alienating guests. At the same time, consumers’ definition of value has evolved. People are willing to pay more for freshness, provenance and quality, but menus must also clearly communicate wellness and functionality while still delivering indulgence and affordability.”</w:t>
      </w:r>
    </w:p>
    <w:p w14:paraId="7F16ACF6" w14:textId="24843892" w:rsidR="005F3169" w:rsidRDefault="00DB5B70" w:rsidP="005F3169">
      <w:r>
        <w:t>###</w:t>
      </w:r>
    </w:p>
    <w:p w14:paraId="30F8340F" w14:textId="77777777" w:rsidR="00DB5B70" w:rsidRDefault="00DB5B70" w:rsidP="005F3169"/>
    <w:p w14:paraId="33962924" w14:textId="1F9E1B5D" w:rsidR="00EB22A1" w:rsidRDefault="00EB22A1" w:rsidP="00EB22A1">
      <w:r>
        <w:lastRenderedPageBreak/>
        <w:t xml:space="preserve">The </w:t>
      </w:r>
      <w:hyperlink r:id="rId7" w:history="1">
        <w:r w:rsidRPr="00EB22A1">
          <w:rPr>
            <w:rStyle w:val="Hyperlink"/>
          </w:rPr>
          <w:t>Lumina Intelligence’s newly released Menu &amp; Food Trends Report 2025</w:t>
        </w:r>
      </w:hyperlink>
      <w:r>
        <w:t xml:space="preserve"> provides a comprehensive overview of menu engineering and pricing trends from across the chain restaurant and pub &amp; bar sector, showing how operators are adapting their menus in the face of headwinds, including price inflation, dish count and product labelling. The report also identifies the mega-trends impacting the UK hospitality sector and the opportunities and challenges that these present, including the attitudes and expectations of consumers.</w:t>
      </w:r>
    </w:p>
    <w:p w14:paraId="27E2FC12" w14:textId="77777777" w:rsidR="00E86F6E" w:rsidRDefault="00E86F6E" w:rsidP="005F3169"/>
    <w:p w14:paraId="5F20033A" w14:textId="77777777" w:rsidR="00BC4B3D" w:rsidRPr="00BC4B3D" w:rsidRDefault="00BC4B3D" w:rsidP="00BC4B3D">
      <w:pPr>
        <w:rPr>
          <w:rFonts w:cstheme="minorHAnsi"/>
          <w:b/>
          <w:bCs/>
        </w:rPr>
      </w:pPr>
      <w:r w:rsidRPr="00BC4B3D">
        <w:rPr>
          <w:rFonts w:cstheme="minorHAnsi"/>
          <w:b/>
          <w:bCs/>
        </w:rPr>
        <w:t>Who We Are:</w:t>
      </w:r>
    </w:p>
    <w:p w14:paraId="6A28A4AE" w14:textId="77777777" w:rsidR="00BC4B3D" w:rsidRPr="00BC4B3D" w:rsidRDefault="00BC4B3D" w:rsidP="00BC4B3D">
      <w:pPr>
        <w:rPr>
          <w:rFonts w:cstheme="minorHAnsi"/>
        </w:rPr>
      </w:pPr>
      <w:hyperlink r:id="rId8" w:history="1">
        <w:r w:rsidRPr="00BC4B3D">
          <w:rPr>
            <w:rStyle w:val="Hyperlink"/>
            <w:rFonts w:cstheme="minorHAnsi"/>
          </w:rPr>
          <w:t>Lumina Intelligence</w:t>
        </w:r>
      </w:hyperlink>
      <w:r w:rsidRPr="00BC4B3D">
        <w:rPr>
          <w:rFonts w:cstheme="minorHAnsi"/>
        </w:rPr>
        <w:t xml:space="preserve"> helps food and drink brands understand their consumers and markets - so they can grow faster, plan smarter, and make better commercial decisions.</w:t>
      </w:r>
    </w:p>
    <w:p w14:paraId="34429488" w14:textId="77777777" w:rsidR="00BC4B3D" w:rsidRPr="00BC4B3D" w:rsidRDefault="00BC4B3D" w:rsidP="00BC4B3D">
      <w:pPr>
        <w:rPr>
          <w:rFonts w:cstheme="minorHAnsi"/>
        </w:rPr>
      </w:pPr>
      <w:r w:rsidRPr="00BC4B3D">
        <w:rPr>
          <w:rFonts w:cstheme="minorHAnsi"/>
        </w:rPr>
        <w:t>We specialise in insight for grocery retail and hospitality, combining trusted data with expert analysis to support your commercial, category, and insight teams.</w:t>
      </w:r>
    </w:p>
    <w:p w14:paraId="7948FFC4" w14:textId="77777777" w:rsidR="00BC4B3D" w:rsidRPr="00BC4B3D" w:rsidRDefault="00BC4B3D" w:rsidP="00BC4B3D">
      <w:pPr>
        <w:rPr>
          <w:rFonts w:cstheme="minorHAnsi"/>
        </w:rPr>
      </w:pPr>
      <w:hyperlink r:id="rId9" w:history="1">
        <w:r w:rsidRPr="00BC4B3D">
          <w:rPr>
            <w:rStyle w:val="Hyperlink"/>
            <w:rFonts w:cstheme="minorHAnsi"/>
          </w:rPr>
          <w:t>https://www.lumina-intelligence.com/</w:t>
        </w:r>
      </w:hyperlink>
      <w:r w:rsidRPr="00BC4B3D">
        <w:rPr>
          <w:rFonts w:cstheme="minorHAnsi"/>
        </w:rPr>
        <w:t xml:space="preserve"> </w:t>
      </w:r>
    </w:p>
    <w:p w14:paraId="0D67BA9B" w14:textId="7B433FB0" w:rsidR="00E465FF" w:rsidRDefault="00E465FF" w:rsidP="00E86F6E"/>
    <w:sectPr w:rsidR="00E46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2B"/>
    <w:rsid w:val="000224F8"/>
    <w:rsid w:val="0005697A"/>
    <w:rsid w:val="000D44D5"/>
    <w:rsid w:val="00180BFE"/>
    <w:rsid w:val="001E269C"/>
    <w:rsid w:val="00206DBF"/>
    <w:rsid w:val="003C3ECC"/>
    <w:rsid w:val="004332B9"/>
    <w:rsid w:val="00520DDC"/>
    <w:rsid w:val="005503B0"/>
    <w:rsid w:val="005F3169"/>
    <w:rsid w:val="006302EF"/>
    <w:rsid w:val="006B68D3"/>
    <w:rsid w:val="006D2B2B"/>
    <w:rsid w:val="007033DF"/>
    <w:rsid w:val="007462A8"/>
    <w:rsid w:val="00752850"/>
    <w:rsid w:val="00774381"/>
    <w:rsid w:val="007C11AE"/>
    <w:rsid w:val="00844A02"/>
    <w:rsid w:val="00873A6C"/>
    <w:rsid w:val="008C2102"/>
    <w:rsid w:val="00944867"/>
    <w:rsid w:val="009724BC"/>
    <w:rsid w:val="00BC4B3D"/>
    <w:rsid w:val="00BE3B0B"/>
    <w:rsid w:val="00C161F0"/>
    <w:rsid w:val="00C370E6"/>
    <w:rsid w:val="00C7385B"/>
    <w:rsid w:val="00D259BD"/>
    <w:rsid w:val="00D6734F"/>
    <w:rsid w:val="00DB5B70"/>
    <w:rsid w:val="00DF7BAA"/>
    <w:rsid w:val="00E069E8"/>
    <w:rsid w:val="00E465FF"/>
    <w:rsid w:val="00E86F6E"/>
    <w:rsid w:val="00EB22A1"/>
    <w:rsid w:val="00EE25EC"/>
    <w:rsid w:val="00EF0656"/>
    <w:rsid w:val="00F47067"/>
    <w:rsid w:val="00FD1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A5EA"/>
  <w15:chartTrackingRefBased/>
  <w15:docId w15:val="{2A8822F1-35BE-4E16-829D-3EE38836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B22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3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6F6E"/>
    <w:rPr>
      <w:color w:val="0563C1" w:themeColor="hyperlink"/>
      <w:u w:val="single"/>
    </w:rPr>
  </w:style>
  <w:style w:type="character" w:styleId="UnresolvedMention">
    <w:name w:val="Unresolved Mention"/>
    <w:basedOn w:val="DefaultParagraphFont"/>
    <w:uiPriority w:val="99"/>
    <w:semiHidden/>
    <w:unhideWhenUsed/>
    <w:rsid w:val="00E86F6E"/>
    <w:rPr>
      <w:color w:val="605E5C"/>
      <w:shd w:val="clear" w:color="auto" w:fill="E1DFDD"/>
    </w:rPr>
  </w:style>
  <w:style w:type="character" w:customStyle="1" w:styleId="Heading3Char">
    <w:name w:val="Heading 3 Char"/>
    <w:basedOn w:val="DefaultParagraphFont"/>
    <w:link w:val="Heading3"/>
    <w:uiPriority w:val="9"/>
    <w:semiHidden/>
    <w:rsid w:val="00774381"/>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EB22A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4575">
      <w:bodyDiv w:val="1"/>
      <w:marLeft w:val="0"/>
      <w:marRight w:val="0"/>
      <w:marTop w:val="0"/>
      <w:marBottom w:val="0"/>
      <w:divBdr>
        <w:top w:val="none" w:sz="0" w:space="0" w:color="auto"/>
        <w:left w:val="none" w:sz="0" w:space="0" w:color="auto"/>
        <w:bottom w:val="none" w:sz="0" w:space="0" w:color="auto"/>
        <w:right w:val="none" w:sz="0" w:space="0" w:color="auto"/>
      </w:divBdr>
    </w:div>
    <w:div w:id="659433316">
      <w:bodyDiv w:val="1"/>
      <w:marLeft w:val="0"/>
      <w:marRight w:val="0"/>
      <w:marTop w:val="0"/>
      <w:marBottom w:val="0"/>
      <w:divBdr>
        <w:top w:val="none" w:sz="0" w:space="0" w:color="auto"/>
        <w:left w:val="none" w:sz="0" w:space="0" w:color="auto"/>
        <w:bottom w:val="none" w:sz="0" w:space="0" w:color="auto"/>
        <w:right w:val="none" w:sz="0" w:space="0" w:color="auto"/>
      </w:divBdr>
    </w:div>
    <w:div w:id="852955599">
      <w:bodyDiv w:val="1"/>
      <w:marLeft w:val="0"/>
      <w:marRight w:val="0"/>
      <w:marTop w:val="0"/>
      <w:marBottom w:val="0"/>
      <w:divBdr>
        <w:top w:val="none" w:sz="0" w:space="0" w:color="auto"/>
        <w:left w:val="none" w:sz="0" w:space="0" w:color="auto"/>
        <w:bottom w:val="none" w:sz="0" w:space="0" w:color="auto"/>
        <w:right w:val="none" w:sz="0" w:space="0" w:color="auto"/>
      </w:divBdr>
    </w:div>
    <w:div w:id="880097548">
      <w:bodyDiv w:val="1"/>
      <w:marLeft w:val="0"/>
      <w:marRight w:val="0"/>
      <w:marTop w:val="0"/>
      <w:marBottom w:val="0"/>
      <w:divBdr>
        <w:top w:val="none" w:sz="0" w:space="0" w:color="auto"/>
        <w:left w:val="none" w:sz="0" w:space="0" w:color="auto"/>
        <w:bottom w:val="none" w:sz="0" w:space="0" w:color="auto"/>
        <w:right w:val="none" w:sz="0" w:space="0" w:color="auto"/>
      </w:divBdr>
    </w:div>
    <w:div w:id="1196962651">
      <w:bodyDiv w:val="1"/>
      <w:marLeft w:val="0"/>
      <w:marRight w:val="0"/>
      <w:marTop w:val="0"/>
      <w:marBottom w:val="0"/>
      <w:divBdr>
        <w:top w:val="none" w:sz="0" w:space="0" w:color="auto"/>
        <w:left w:val="none" w:sz="0" w:space="0" w:color="auto"/>
        <w:bottom w:val="none" w:sz="0" w:space="0" w:color="auto"/>
        <w:right w:val="none" w:sz="0" w:space="0" w:color="auto"/>
      </w:divBdr>
    </w:div>
    <w:div w:id="17412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 TargetMode="External"/><Relationship Id="rId3" Type="http://schemas.openxmlformats.org/officeDocument/2006/relationships/webSettings" Target="webSettings.xml"/><Relationship Id="rId7" Type="http://schemas.openxmlformats.org/officeDocument/2006/relationships/hyperlink" Target="https://store.lumina-intelligence.com/product/uk-menu-food-trends-report-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e.lumina-intelligence.com/product/uk-menu-food-trends-report-2025/" TargetMode="External"/><Relationship Id="rId11" Type="http://schemas.openxmlformats.org/officeDocument/2006/relationships/theme" Target="theme/theme1.xml"/><Relationship Id="rId5" Type="http://schemas.openxmlformats.org/officeDocument/2006/relationships/hyperlink" Target="mailto:monica.ricocastrillo@lumina-intelligence.co.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Jankowski</dc:creator>
  <cp:keywords/>
  <dc:description/>
  <cp:lastModifiedBy>Monica Rico Castrillo</cp:lastModifiedBy>
  <cp:revision>3</cp:revision>
  <dcterms:created xsi:type="dcterms:W3CDTF">2026-01-06T10:22:00Z</dcterms:created>
  <dcterms:modified xsi:type="dcterms:W3CDTF">2026-01-06T12:40:00Z</dcterms:modified>
</cp:coreProperties>
</file>