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7822" w14:textId="19B7A20F" w:rsidR="00ED3ABD" w:rsidRPr="00550B08" w:rsidRDefault="007221DF" w:rsidP="00ED3ABD">
      <w:pPr>
        <w:rPr>
          <w:rFonts w:ascii="Arial" w:hAnsi="Arial" w:cs="Arial"/>
          <w:b/>
          <w:bCs/>
          <w:color w:val="505050"/>
          <w:sz w:val="18"/>
          <w:szCs w:val="18"/>
        </w:rPr>
      </w:pPr>
      <w:r w:rsidRPr="00550B08">
        <w:rPr>
          <w:rFonts w:ascii="Arial" w:hAnsi="Arial" w:cs="Arial"/>
          <w:b/>
          <w:bCs/>
          <w:noProof/>
          <w:color w:val="50505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377F67" wp14:editId="67B58091">
            <wp:simplePos x="0" y="0"/>
            <wp:positionH relativeFrom="margin">
              <wp:posOffset>4389120</wp:posOffset>
            </wp:positionH>
            <wp:positionV relativeFrom="paragraph">
              <wp:posOffset>9525</wp:posOffset>
            </wp:positionV>
            <wp:extent cx="1287145" cy="626110"/>
            <wp:effectExtent l="0" t="0" r="8255" b="2540"/>
            <wp:wrapTight wrapText="bothSides">
              <wp:wrapPolygon edited="0">
                <wp:start x="0" y="0"/>
                <wp:lineTo x="0" y="20373"/>
                <wp:lineTo x="7353" y="21030"/>
                <wp:lineTo x="9910" y="21030"/>
                <wp:lineTo x="21419" y="19716"/>
                <wp:lineTo x="21419" y="1314"/>
                <wp:lineTo x="140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ABD" w:rsidRPr="00550B08">
        <w:rPr>
          <w:rFonts w:ascii="Arial" w:hAnsi="Arial" w:cs="Arial"/>
          <w:b/>
          <w:bCs/>
          <w:color w:val="505050"/>
          <w:sz w:val="18"/>
          <w:szCs w:val="18"/>
        </w:rPr>
        <w:t>CONTACT INFORMATION:</w:t>
      </w:r>
    </w:p>
    <w:p w14:paraId="0532A99E" w14:textId="63178E36" w:rsidR="00ED3ABD" w:rsidRPr="00550B08" w:rsidRDefault="00ED3ABD" w:rsidP="00ED3ABD">
      <w:pPr>
        <w:spacing w:after="0" w:line="240" w:lineRule="auto"/>
        <w:rPr>
          <w:rFonts w:ascii="Arial" w:hAnsi="Arial" w:cs="Arial"/>
          <w:b/>
          <w:bCs/>
          <w:color w:val="505050"/>
          <w:sz w:val="18"/>
          <w:szCs w:val="18"/>
        </w:rPr>
      </w:pPr>
      <w:r w:rsidRPr="00550B08">
        <w:rPr>
          <w:rFonts w:ascii="Arial" w:hAnsi="Arial" w:cs="Arial"/>
          <w:b/>
          <w:bCs/>
          <w:color w:val="505050"/>
          <w:sz w:val="18"/>
          <w:szCs w:val="18"/>
        </w:rPr>
        <w:t>Lumina Intelligence</w:t>
      </w:r>
    </w:p>
    <w:p w14:paraId="32951546" w14:textId="3687D4F4" w:rsidR="00ED3ABD" w:rsidRPr="00550B08" w:rsidRDefault="001B2C2A" w:rsidP="00ED3ABD">
      <w:pPr>
        <w:spacing w:after="0" w:line="240" w:lineRule="auto"/>
        <w:rPr>
          <w:rFonts w:ascii="Arial" w:hAnsi="Arial" w:cs="Arial"/>
          <w:b/>
          <w:bCs/>
          <w:color w:val="505050"/>
          <w:sz w:val="18"/>
          <w:szCs w:val="18"/>
        </w:rPr>
      </w:pPr>
      <w:r>
        <w:rPr>
          <w:rFonts w:ascii="Arial" w:hAnsi="Arial" w:cs="Arial"/>
          <w:b/>
          <w:bCs/>
          <w:color w:val="505050"/>
          <w:sz w:val="18"/>
          <w:szCs w:val="18"/>
        </w:rPr>
        <w:t>Monica Rico</w:t>
      </w:r>
    </w:p>
    <w:p w14:paraId="553A8214" w14:textId="004D0D6A" w:rsidR="00ED3ABD" w:rsidRPr="00550B08" w:rsidRDefault="001B2C2A" w:rsidP="00ED3ABD">
      <w:pPr>
        <w:spacing w:after="0" w:line="240" w:lineRule="auto"/>
        <w:rPr>
          <w:rFonts w:ascii="Arial" w:hAnsi="Arial" w:cs="Arial"/>
          <w:b/>
          <w:bCs/>
          <w:color w:val="505050"/>
          <w:sz w:val="18"/>
          <w:szCs w:val="18"/>
        </w:rPr>
      </w:pPr>
      <w:r>
        <w:rPr>
          <w:rFonts w:ascii="Arial" w:hAnsi="Arial" w:cs="Arial"/>
          <w:b/>
          <w:bCs/>
          <w:color w:val="505050"/>
          <w:sz w:val="18"/>
          <w:szCs w:val="18"/>
        </w:rPr>
        <w:t>07423555808</w:t>
      </w:r>
    </w:p>
    <w:p w14:paraId="452AC616" w14:textId="317D67E0" w:rsidR="00ED3ABD" w:rsidRPr="00550B08" w:rsidRDefault="001B2C2A" w:rsidP="00ED3ABD">
      <w:pPr>
        <w:spacing w:after="0" w:line="240" w:lineRule="auto"/>
        <w:rPr>
          <w:rStyle w:val="Hyperlink"/>
          <w:rFonts w:ascii="Arial" w:hAnsi="Arial" w:cs="Arial"/>
          <w:color w:val="505050"/>
          <w:sz w:val="18"/>
          <w:szCs w:val="18"/>
        </w:rPr>
      </w:pPr>
      <w:hyperlink r:id="rId6" w:history="1">
        <w:r w:rsidRPr="0075254E">
          <w:rPr>
            <w:rStyle w:val="Hyperlink"/>
            <w:rFonts w:ascii="Arial" w:hAnsi="Arial" w:cs="Arial"/>
            <w:b/>
            <w:bCs/>
            <w:sz w:val="18"/>
            <w:szCs w:val="18"/>
          </w:rPr>
          <w:t>monica.ricocastrillo@lumina-intelligence.com</w:t>
        </w:r>
      </w:hyperlink>
      <w:r>
        <w:rPr>
          <w:rFonts w:ascii="Arial" w:hAnsi="Arial" w:cs="Arial"/>
          <w:b/>
          <w:bCs/>
          <w:sz w:val="18"/>
          <w:szCs w:val="18"/>
        </w:rPr>
        <w:tab/>
      </w:r>
    </w:p>
    <w:p w14:paraId="1D64BCA5" w14:textId="3CA5B9DE" w:rsidR="003C4BB2" w:rsidRPr="00550B08" w:rsidRDefault="003C4BB2" w:rsidP="00ED3ABD">
      <w:pPr>
        <w:spacing w:after="0" w:line="240" w:lineRule="auto"/>
        <w:rPr>
          <w:rStyle w:val="Hyperlink"/>
          <w:rFonts w:ascii="Arial" w:hAnsi="Arial" w:cs="Arial"/>
          <w:color w:val="505050"/>
          <w:sz w:val="18"/>
          <w:szCs w:val="18"/>
        </w:rPr>
      </w:pPr>
    </w:p>
    <w:p w14:paraId="21BA4789" w14:textId="369FFFFE" w:rsidR="00ED3ABD" w:rsidRPr="00550B08" w:rsidRDefault="000A779E" w:rsidP="003C4BB2">
      <w:pPr>
        <w:spacing w:after="0" w:line="240" w:lineRule="auto"/>
        <w:rPr>
          <w:rStyle w:val="Hyperlink"/>
          <w:rFonts w:ascii="Arial" w:hAnsi="Arial" w:cs="Arial"/>
          <w:b/>
          <w:bCs/>
          <w:color w:val="505050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bCs/>
          <w:color w:val="505050"/>
          <w:sz w:val="18"/>
          <w:szCs w:val="18"/>
          <w:u w:val="none"/>
        </w:rPr>
        <w:t>27 January 2026</w:t>
      </w:r>
    </w:p>
    <w:p w14:paraId="74BC0C7C" w14:textId="77777777" w:rsidR="009400D0" w:rsidRPr="009400D0" w:rsidRDefault="009400D0" w:rsidP="009400D0">
      <w:pPr>
        <w:rPr>
          <w:rFonts w:ascii="Arial" w:hAnsi="Arial" w:cs="Arial"/>
          <w:b/>
          <w:bCs/>
          <w:sz w:val="32"/>
          <w:szCs w:val="32"/>
        </w:rPr>
      </w:pPr>
    </w:p>
    <w:p w14:paraId="4F1D8CB9" w14:textId="77777777" w:rsidR="000A779E" w:rsidRDefault="000A779E" w:rsidP="007A270E">
      <w:pPr>
        <w:rPr>
          <w:rFonts w:ascii="Arial" w:hAnsi="Arial" w:cs="Arial"/>
          <w:b/>
          <w:bCs/>
          <w:sz w:val="28"/>
          <w:szCs w:val="28"/>
        </w:rPr>
      </w:pPr>
      <w:r w:rsidRPr="000A779E">
        <w:rPr>
          <w:rFonts w:ascii="Arial" w:hAnsi="Arial" w:cs="Arial"/>
          <w:b/>
          <w:bCs/>
          <w:sz w:val="28"/>
          <w:szCs w:val="28"/>
        </w:rPr>
        <w:t>Seasonal flavours, food-to-go and promotions drive UK convenience growth, latest data shows</w:t>
      </w:r>
    </w:p>
    <w:p w14:paraId="66C463E9" w14:textId="77777777" w:rsidR="000A779E" w:rsidRDefault="000A779E" w:rsidP="000A779E">
      <w:pPr>
        <w:rPr>
          <w:rFonts w:ascii="Arial" w:hAnsi="Arial" w:cs="Arial"/>
          <w:b/>
          <w:bCs/>
          <w:sz w:val="20"/>
          <w:szCs w:val="20"/>
        </w:rPr>
      </w:pPr>
    </w:p>
    <w:p w14:paraId="4E914368" w14:textId="0A3D1A6C" w:rsidR="000A779E" w:rsidRPr="000A779E" w:rsidRDefault="000A779E" w:rsidP="000A779E">
      <w:pPr>
        <w:rPr>
          <w:rFonts w:ascii="Arial" w:hAnsi="Arial" w:cs="Arial"/>
          <w:sz w:val="20"/>
          <w:szCs w:val="20"/>
        </w:rPr>
      </w:pPr>
      <w:r w:rsidRPr="000A779E">
        <w:rPr>
          <w:rFonts w:ascii="Arial" w:hAnsi="Arial" w:cs="Arial"/>
          <w:sz w:val="20"/>
          <w:szCs w:val="20"/>
        </w:rPr>
        <w:t xml:space="preserve">The latest data from </w:t>
      </w:r>
      <w:r w:rsidRPr="000A779E">
        <w:rPr>
          <w:rFonts w:ascii="Arial" w:hAnsi="Arial" w:cs="Arial"/>
          <w:sz w:val="20"/>
          <w:szCs w:val="20"/>
        </w:rPr>
        <w:t>Lumina Intelligence’s</w:t>
      </w:r>
      <w:r w:rsidRPr="000A779E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0A779E">
          <w:rPr>
            <w:rStyle w:val="Hyperlink"/>
            <w:rFonts w:ascii="Arial" w:hAnsi="Arial" w:cs="Arial"/>
            <w:sz w:val="20"/>
            <w:szCs w:val="20"/>
          </w:rPr>
          <w:t>Convenience Tracking Programme</w:t>
        </w:r>
      </w:hyperlink>
      <w:r w:rsidRPr="000A779E">
        <w:rPr>
          <w:rFonts w:ascii="Arial" w:hAnsi="Arial" w:cs="Arial"/>
          <w:sz w:val="20"/>
          <w:szCs w:val="20"/>
        </w:rPr>
        <w:t xml:space="preserve"> reveals that seasonal </w:t>
      </w:r>
      <w:r w:rsidRPr="000A779E">
        <w:rPr>
          <w:rFonts w:ascii="Arial" w:hAnsi="Arial" w:cs="Arial"/>
          <w:b/>
          <w:bCs/>
          <w:sz w:val="20"/>
          <w:szCs w:val="20"/>
        </w:rPr>
        <w:t>innovation, strong promotional activity</w:t>
      </w:r>
      <w:r w:rsidRPr="000A779E">
        <w:rPr>
          <w:rFonts w:ascii="Arial" w:hAnsi="Arial" w:cs="Arial"/>
          <w:sz w:val="20"/>
          <w:szCs w:val="20"/>
        </w:rPr>
        <w:t xml:space="preserve"> and the continued importance of </w:t>
      </w:r>
      <w:r w:rsidRPr="000A779E">
        <w:rPr>
          <w:rFonts w:ascii="Arial" w:hAnsi="Arial" w:cs="Arial"/>
          <w:b/>
          <w:bCs/>
          <w:sz w:val="20"/>
          <w:szCs w:val="20"/>
        </w:rPr>
        <w:t>food-to-go</w:t>
      </w:r>
      <w:r w:rsidRPr="000A779E">
        <w:rPr>
          <w:rFonts w:ascii="Arial" w:hAnsi="Arial" w:cs="Arial"/>
          <w:sz w:val="20"/>
          <w:szCs w:val="20"/>
        </w:rPr>
        <w:t xml:space="preserve"> are shaping shopper behaviour in the UK convenience market.</w:t>
      </w:r>
    </w:p>
    <w:p w14:paraId="35D3D3CF" w14:textId="77777777" w:rsidR="000A779E" w:rsidRPr="000A779E" w:rsidRDefault="000A779E" w:rsidP="000A779E">
      <w:pPr>
        <w:rPr>
          <w:rFonts w:ascii="Arial" w:hAnsi="Arial" w:cs="Arial"/>
          <w:sz w:val="20"/>
          <w:szCs w:val="20"/>
        </w:rPr>
      </w:pPr>
      <w:r w:rsidRPr="000A779E">
        <w:rPr>
          <w:rFonts w:ascii="Arial" w:hAnsi="Arial" w:cs="Arial"/>
          <w:sz w:val="20"/>
          <w:szCs w:val="20"/>
        </w:rPr>
        <w:t xml:space="preserve">Drinks played a central role in year-end spend, with penetration remaining strong as shoppers increasingly prioritised </w:t>
      </w:r>
      <w:r w:rsidRPr="000A779E">
        <w:rPr>
          <w:rFonts w:ascii="Arial" w:hAnsi="Arial" w:cs="Arial"/>
          <w:b/>
          <w:bCs/>
          <w:sz w:val="20"/>
          <w:szCs w:val="20"/>
        </w:rPr>
        <w:t>value-led in-home consumption</w:t>
      </w:r>
      <w:r w:rsidRPr="000A779E">
        <w:rPr>
          <w:rFonts w:ascii="Arial" w:hAnsi="Arial" w:cs="Arial"/>
          <w:sz w:val="20"/>
          <w:szCs w:val="20"/>
        </w:rPr>
        <w:t>. Energy drinks and cola were the standout growth drivers, supported by seasonal flavours and targeted promotions that successfully captured spend from budget-conscious consumers choosing to celebrate at home.</w:t>
      </w:r>
    </w:p>
    <w:p w14:paraId="1A717CAD" w14:textId="77777777" w:rsidR="000A779E" w:rsidRPr="000A779E" w:rsidRDefault="000A779E" w:rsidP="000A779E">
      <w:pPr>
        <w:rPr>
          <w:rFonts w:ascii="Arial" w:hAnsi="Arial" w:cs="Arial"/>
          <w:sz w:val="20"/>
          <w:szCs w:val="20"/>
        </w:rPr>
      </w:pPr>
      <w:r w:rsidRPr="000A779E">
        <w:rPr>
          <w:rFonts w:ascii="Arial" w:hAnsi="Arial" w:cs="Arial"/>
          <w:sz w:val="20"/>
          <w:szCs w:val="20"/>
        </w:rPr>
        <w:t xml:space="preserve">Meanwhile, </w:t>
      </w:r>
      <w:r w:rsidRPr="000A779E">
        <w:rPr>
          <w:rFonts w:ascii="Arial" w:hAnsi="Arial" w:cs="Arial"/>
          <w:b/>
          <w:bCs/>
          <w:sz w:val="20"/>
          <w:szCs w:val="20"/>
        </w:rPr>
        <w:t>food-to-go</w:t>
      </w:r>
      <w:r w:rsidRPr="000A779E">
        <w:rPr>
          <w:rFonts w:ascii="Arial" w:hAnsi="Arial" w:cs="Arial"/>
          <w:sz w:val="20"/>
          <w:szCs w:val="20"/>
        </w:rPr>
        <w:t xml:space="preserve"> continued to power </w:t>
      </w:r>
      <w:r w:rsidRPr="000A779E">
        <w:rPr>
          <w:rFonts w:ascii="Arial" w:hAnsi="Arial" w:cs="Arial"/>
          <w:b/>
          <w:bCs/>
          <w:sz w:val="20"/>
          <w:szCs w:val="20"/>
        </w:rPr>
        <w:t>multi-purpose trips</w:t>
      </w:r>
      <w:r w:rsidRPr="000A779E">
        <w:rPr>
          <w:rFonts w:ascii="Arial" w:hAnsi="Arial" w:cs="Arial"/>
          <w:sz w:val="20"/>
          <w:szCs w:val="20"/>
        </w:rPr>
        <w:t xml:space="preserve">, reflecting the needs of time-pressed shoppers. Consumers increasingly combined immediate consumption with broader shopping missions, reinforcing food-to-go as a key driver of footfall this quarter. Retailers benefitted from pairing seasonal food ranges with </w:t>
      </w:r>
      <w:r w:rsidRPr="000A779E">
        <w:rPr>
          <w:rFonts w:ascii="Arial" w:hAnsi="Arial" w:cs="Arial"/>
          <w:b/>
          <w:bCs/>
          <w:sz w:val="20"/>
          <w:szCs w:val="20"/>
        </w:rPr>
        <w:t>additional services</w:t>
      </w:r>
      <w:r w:rsidRPr="000A779E">
        <w:rPr>
          <w:rFonts w:ascii="Arial" w:hAnsi="Arial" w:cs="Arial"/>
          <w:sz w:val="20"/>
          <w:szCs w:val="20"/>
        </w:rPr>
        <w:t>, particularly parcel collection and returns, creating a compelling reason for shoppers to consolidate trips.</w:t>
      </w:r>
    </w:p>
    <w:p w14:paraId="448C2DC2" w14:textId="652B6471" w:rsidR="00FD155C" w:rsidRDefault="000A779E" w:rsidP="00FD155C">
      <w:pPr>
        <w:rPr>
          <w:rFonts w:ascii="Arial" w:hAnsi="Arial" w:cs="Arial"/>
          <w:sz w:val="20"/>
          <w:szCs w:val="20"/>
        </w:rPr>
      </w:pPr>
      <w:r w:rsidRPr="000A779E">
        <w:rPr>
          <w:rFonts w:ascii="Arial" w:hAnsi="Arial" w:cs="Arial"/>
          <w:sz w:val="20"/>
          <w:szCs w:val="20"/>
        </w:rPr>
        <w:t xml:space="preserve">Promotional activity also intensified towards the end of the year, as retailers leaned into </w:t>
      </w:r>
      <w:r w:rsidRPr="000A779E">
        <w:rPr>
          <w:rFonts w:ascii="Arial" w:hAnsi="Arial" w:cs="Arial"/>
          <w:b/>
          <w:bCs/>
          <w:sz w:val="20"/>
          <w:szCs w:val="20"/>
        </w:rPr>
        <w:t>seasonal campaigns</w:t>
      </w:r>
      <w:r w:rsidRPr="000A779E">
        <w:rPr>
          <w:rFonts w:ascii="Arial" w:hAnsi="Arial" w:cs="Arial"/>
          <w:sz w:val="20"/>
          <w:szCs w:val="20"/>
        </w:rPr>
        <w:t xml:space="preserve"> focused on </w:t>
      </w:r>
      <w:r w:rsidRPr="000A779E">
        <w:rPr>
          <w:rFonts w:ascii="Arial" w:hAnsi="Arial" w:cs="Arial"/>
          <w:b/>
          <w:bCs/>
          <w:sz w:val="20"/>
          <w:szCs w:val="20"/>
        </w:rPr>
        <w:t>in-home celebrations</w:t>
      </w:r>
      <w:r w:rsidRPr="000A779E">
        <w:rPr>
          <w:rFonts w:ascii="Arial" w:hAnsi="Arial" w:cs="Arial"/>
          <w:sz w:val="20"/>
          <w:szCs w:val="20"/>
        </w:rPr>
        <w:t xml:space="preserve"> while maintaining strong value credentials. Despite this uplift in promotions, </w:t>
      </w:r>
      <w:r w:rsidRPr="000A779E">
        <w:rPr>
          <w:rFonts w:ascii="Arial" w:hAnsi="Arial" w:cs="Arial"/>
          <w:b/>
          <w:bCs/>
          <w:sz w:val="20"/>
          <w:szCs w:val="20"/>
        </w:rPr>
        <w:t>price-marked packs</w:t>
      </w:r>
      <w:r w:rsidRPr="000A779E">
        <w:rPr>
          <w:rFonts w:ascii="Arial" w:hAnsi="Arial" w:cs="Arial"/>
          <w:sz w:val="20"/>
          <w:szCs w:val="20"/>
        </w:rPr>
        <w:t xml:space="preserve"> (PMPs) continued to grow in the final quarter, underlining their ongoing relevance in a value-focused market. Soft drinks remained the primary engine of this momentum.</w:t>
      </w:r>
    </w:p>
    <w:p w14:paraId="79F14ACF" w14:textId="77777777" w:rsidR="000A779E" w:rsidRPr="000A779E" w:rsidRDefault="000A779E" w:rsidP="00FD155C">
      <w:pPr>
        <w:rPr>
          <w:rFonts w:ascii="Arial" w:hAnsi="Arial" w:cs="Arial"/>
          <w:sz w:val="20"/>
          <w:szCs w:val="20"/>
        </w:rPr>
      </w:pPr>
    </w:p>
    <w:p w14:paraId="6B2EB4F8" w14:textId="4FDF4CA5" w:rsidR="00FD155C" w:rsidRPr="00FD155C" w:rsidRDefault="00FD155C" w:rsidP="00FD155C">
      <w:pPr>
        <w:rPr>
          <w:rFonts w:ascii="Arial" w:hAnsi="Arial" w:cs="Arial"/>
          <w:sz w:val="20"/>
          <w:szCs w:val="20"/>
        </w:rPr>
      </w:pPr>
      <w:r w:rsidRPr="00FD155C">
        <w:rPr>
          <w:rFonts w:ascii="Arial" w:hAnsi="Arial" w:cs="Arial"/>
          <w:b/>
          <w:bCs/>
          <w:sz w:val="20"/>
          <w:szCs w:val="20"/>
        </w:rPr>
        <w:t>ENDS</w:t>
      </w:r>
    </w:p>
    <w:p w14:paraId="2DC5233D" w14:textId="7EE5B200" w:rsidR="00ED3ABD" w:rsidRPr="00550B08" w:rsidRDefault="00ED3ABD">
      <w:pPr>
        <w:rPr>
          <w:rFonts w:ascii="Arial" w:hAnsi="Arial" w:cs="Arial"/>
          <w:sz w:val="20"/>
          <w:szCs w:val="20"/>
        </w:rPr>
      </w:pPr>
    </w:p>
    <w:p w14:paraId="305D5469" w14:textId="02543D37" w:rsidR="00550B08" w:rsidRPr="00550B08" w:rsidRDefault="0054575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</w:t>
      </w:r>
      <w:r w:rsidR="00550B08" w:rsidRPr="00550B08">
        <w:rPr>
          <w:rFonts w:ascii="Arial" w:hAnsi="Arial" w:cs="Arial"/>
          <w:b/>
          <w:bCs/>
          <w:sz w:val="20"/>
          <w:szCs w:val="20"/>
        </w:rPr>
        <w:t>ethodology</w:t>
      </w:r>
    </w:p>
    <w:p w14:paraId="53A1BCF9" w14:textId="716E818A" w:rsidR="00030F84" w:rsidRDefault="00030F84" w:rsidP="008154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hyperlink r:id="rId8" w:history="1">
        <w:r w:rsidRPr="00537340">
          <w:rPr>
            <w:rStyle w:val="Hyperlink"/>
            <w:rFonts w:ascii="Arial" w:hAnsi="Arial" w:cs="Arial"/>
            <w:sz w:val="20"/>
            <w:szCs w:val="20"/>
          </w:rPr>
          <w:t xml:space="preserve">Lumina Intelligence </w:t>
        </w:r>
        <w:r w:rsidR="0054575C" w:rsidRPr="00537340">
          <w:rPr>
            <w:rStyle w:val="Hyperlink"/>
            <w:rFonts w:ascii="Arial" w:hAnsi="Arial" w:cs="Arial"/>
            <w:sz w:val="20"/>
            <w:szCs w:val="20"/>
          </w:rPr>
          <w:t xml:space="preserve">Convenience </w:t>
        </w:r>
        <w:r w:rsidR="00897CB3" w:rsidRPr="00537340">
          <w:rPr>
            <w:rStyle w:val="Hyperlink"/>
            <w:rFonts w:ascii="Arial" w:hAnsi="Arial" w:cs="Arial"/>
            <w:sz w:val="20"/>
            <w:szCs w:val="20"/>
          </w:rPr>
          <w:t>Tracking</w:t>
        </w:r>
        <w:r w:rsidR="0054575C" w:rsidRPr="00537340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537340" w:rsidRPr="00537340">
          <w:rPr>
            <w:rStyle w:val="Hyperlink"/>
            <w:rFonts w:ascii="Arial" w:hAnsi="Arial" w:cs="Arial"/>
            <w:sz w:val="20"/>
            <w:szCs w:val="20"/>
          </w:rPr>
          <w:t>P</w:t>
        </w:r>
        <w:r w:rsidR="0054575C" w:rsidRPr="00537340">
          <w:rPr>
            <w:rStyle w:val="Hyperlink"/>
            <w:rFonts w:ascii="Arial" w:hAnsi="Arial" w:cs="Arial"/>
            <w:sz w:val="20"/>
            <w:szCs w:val="20"/>
          </w:rPr>
          <w:t>rogramme</w:t>
        </w:r>
      </w:hyperlink>
      <w:r w:rsidR="0054575C">
        <w:rPr>
          <w:rFonts w:ascii="Arial" w:hAnsi="Arial" w:cs="Arial"/>
          <w:sz w:val="20"/>
          <w:szCs w:val="20"/>
        </w:rPr>
        <w:t xml:space="preserve"> covers 50,000 online surveys a year across a nationally representative sample of shoppers in convenience. It covers the total convenience market including symbols, independents and managed convenience helping category, insight and sales teams </w:t>
      </w:r>
      <w:r w:rsidR="00897CB3">
        <w:rPr>
          <w:rFonts w:ascii="Arial" w:hAnsi="Arial" w:cs="Arial"/>
          <w:sz w:val="20"/>
          <w:szCs w:val="20"/>
        </w:rPr>
        <w:t xml:space="preserve">have a consistent, in-depth understanding of the shopper. </w:t>
      </w:r>
    </w:p>
    <w:p w14:paraId="3616E721" w14:textId="77777777" w:rsidR="005460CE" w:rsidRPr="005460CE" w:rsidRDefault="005460CE" w:rsidP="005460CE">
      <w:pPr>
        <w:rPr>
          <w:rFonts w:ascii="Arial" w:hAnsi="Arial" w:cs="Arial"/>
          <w:b/>
          <w:bCs/>
          <w:sz w:val="20"/>
          <w:szCs w:val="20"/>
        </w:rPr>
      </w:pPr>
    </w:p>
    <w:p w14:paraId="27ADB60B" w14:textId="77777777" w:rsidR="005460CE" w:rsidRPr="005460CE" w:rsidRDefault="005460CE" w:rsidP="005460CE">
      <w:pPr>
        <w:rPr>
          <w:rFonts w:ascii="Arial" w:hAnsi="Arial" w:cs="Arial"/>
          <w:b/>
          <w:bCs/>
          <w:sz w:val="20"/>
          <w:szCs w:val="20"/>
        </w:rPr>
      </w:pPr>
      <w:r w:rsidRPr="005460CE">
        <w:rPr>
          <w:rFonts w:ascii="Arial" w:hAnsi="Arial" w:cs="Arial"/>
          <w:b/>
          <w:bCs/>
          <w:sz w:val="20"/>
          <w:szCs w:val="20"/>
        </w:rPr>
        <w:t>Who We Are:</w:t>
      </w:r>
    </w:p>
    <w:p w14:paraId="4E2D8615" w14:textId="77777777" w:rsidR="005460CE" w:rsidRPr="005460CE" w:rsidRDefault="005460CE" w:rsidP="005460CE">
      <w:pPr>
        <w:rPr>
          <w:rFonts w:ascii="Arial" w:hAnsi="Arial" w:cs="Arial"/>
          <w:sz w:val="20"/>
          <w:szCs w:val="20"/>
        </w:rPr>
      </w:pPr>
      <w:hyperlink r:id="rId9" w:history="1">
        <w:r w:rsidRPr="005460CE">
          <w:rPr>
            <w:rStyle w:val="Hyperlink"/>
            <w:rFonts w:ascii="Arial" w:hAnsi="Arial" w:cs="Arial"/>
            <w:sz w:val="20"/>
            <w:szCs w:val="20"/>
          </w:rPr>
          <w:t>Lumina Intelligence</w:t>
        </w:r>
      </w:hyperlink>
      <w:r w:rsidRPr="005460CE">
        <w:rPr>
          <w:rFonts w:ascii="Arial" w:hAnsi="Arial" w:cs="Arial"/>
          <w:sz w:val="20"/>
          <w:szCs w:val="20"/>
        </w:rPr>
        <w:t xml:space="preserve"> helps food and drink brands understand their consumers and markets - so they can grow faster, plan smarter, and make better commercial decisions.</w:t>
      </w:r>
    </w:p>
    <w:p w14:paraId="437DB569" w14:textId="77777777" w:rsidR="005460CE" w:rsidRPr="005460CE" w:rsidRDefault="005460CE" w:rsidP="005460CE">
      <w:pPr>
        <w:rPr>
          <w:rFonts w:ascii="Arial" w:hAnsi="Arial" w:cs="Arial"/>
          <w:sz w:val="20"/>
          <w:szCs w:val="20"/>
        </w:rPr>
      </w:pPr>
      <w:r w:rsidRPr="005460CE">
        <w:rPr>
          <w:rFonts w:ascii="Arial" w:hAnsi="Arial" w:cs="Arial"/>
          <w:sz w:val="20"/>
          <w:szCs w:val="20"/>
        </w:rPr>
        <w:t>We specialise in insight for grocery retail and hospitality, combining trusted data with expert analysis to support your commercial, category, and insight teams.</w:t>
      </w:r>
    </w:p>
    <w:p w14:paraId="48A5588F" w14:textId="77777777" w:rsidR="005460CE" w:rsidRPr="005460CE" w:rsidRDefault="005460CE" w:rsidP="005460CE">
      <w:pPr>
        <w:rPr>
          <w:rFonts w:ascii="Arial" w:hAnsi="Arial" w:cs="Arial"/>
          <w:sz w:val="20"/>
          <w:szCs w:val="20"/>
        </w:rPr>
      </w:pPr>
      <w:hyperlink r:id="rId10" w:history="1">
        <w:r w:rsidRPr="005460CE">
          <w:rPr>
            <w:rStyle w:val="Hyperlink"/>
            <w:rFonts w:ascii="Arial" w:hAnsi="Arial" w:cs="Arial"/>
            <w:sz w:val="20"/>
            <w:szCs w:val="20"/>
          </w:rPr>
          <w:t>https://www.lumina-intelligence.com/</w:t>
        </w:r>
      </w:hyperlink>
      <w:r w:rsidRPr="005460CE">
        <w:rPr>
          <w:rFonts w:ascii="Arial" w:hAnsi="Arial" w:cs="Arial"/>
          <w:sz w:val="20"/>
          <w:szCs w:val="20"/>
        </w:rPr>
        <w:t xml:space="preserve"> </w:t>
      </w:r>
    </w:p>
    <w:p w14:paraId="7EB7B16A" w14:textId="77777777" w:rsidR="00113451" w:rsidRPr="00550B08" w:rsidRDefault="00113451">
      <w:pPr>
        <w:rPr>
          <w:rFonts w:ascii="Arial" w:hAnsi="Arial" w:cs="Arial"/>
          <w:sz w:val="20"/>
          <w:szCs w:val="20"/>
        </w:rPr>
      </w:pPr>
    </w:p>
    <w:sectPr w:rsidR="00113451" w:rsidRPr="00550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35B"/>
    <w:multiLevelType w:val="hybridMultilevel"/>
    <w:tmpl w:val="6AAE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A5ECB"/>
    <w:multiLevelType w:val="hybridMultilevel"/>
    <w:tmpl w:val="BBA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A2B"/>
    <w:multiLevelType w:val="hybridMultilevel"/>
    <w:tmpl w:val="36AC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B449F"/>
    <w:multiLevelType w:val="hybridMultilevel"/>
    <w:tmpl w:val="D530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7C1F"/>
    <w:multiLevelType w:val="hybridMultilevel"/>
    <w:tmpl w:val="D9FC4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84E56"/>
    <w:multiLevelType w:val="hybridMultilevel"/>
    <w:tmpl w:val="5A46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E268D"/>
    <w:multiLevelType w:val="hybridMultilevel"/>
    <w:tmpl w:val="CEB8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60506"/>
    <w:multiLevelType w:val="hybridMultilevel"/>
    <w:tmpl w:val="EE16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C1E00"/>
    <w:multiLevelType w:val="hybridMultilevel"/>
    <w:tmpl w:val="E7D68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035068">
    <w:abstractNumId w:val="7"/>
  </w:num>
  <w:num w:numId="2" w16cid:durableId="1735852765">
    <w:abstractNumId w:val="3"/>
  </w:num>
  <w:num w:numId="3" w16cid:durableId="161552042">
    <w:abstractNumId w:val="8"/>
  </w:num>
  <w:num w:numId="4" w16cid:durableId="877665447">
    <w:abstractNumId w:val="5"/>
  </w:num>
  <w:num w:numId="5" w16cid:durableId="495808842">
    <w:abstractNumId w:val="2"/>
  </w:num>
  <w:num w:numId="6" w16cid:durableId="642929762">
    <w:abstractNumId w:val="6"/>
  </w:num>
  <w:num w:numId="7" w16cid:durableId="653607717">
    <w:abstractNumId w:val="4"/>
  </w:num>
  <w:num w:numId="8" w16cid:durableId="2037461658">
    <w:abstractNumId w:val="1"/>
  </w:num>
  <w:num w:numId="9" w16cid:durableId="54664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8A"/>
    <w:rsid w:val="000306B9"/>
    <w:rsid w:val="00030F84"/>
    <w:rsid w:val="000551EF"/>
    <w:rsid w:val="00056C0C"/>
    <w:rsid w:val="0006497F"/>
    <w:rsid w:val="00072404"/>
    <w:rsid w:val="000809E0"/>
    <w:rsid w:val="000A779E"/>
    <w:rsid w:val="000F1972"/>
    <w:rsid w:val="00107613"/>
    <w:rsid w:val="00107E2B"/>
    <w:rsid w:val="00113451"/>
    <w:rsid w:val="00116246"/>
    <w:rsid w:val="001249C3"/>
    <w:rsid w:val="00134B6F"/>
    <w:rsid w:val="00195F54"/>
    <w:rsid w:val="001A3D4E"/>
    <w:rsid w:val="001B2C2A"/>
    <w:rsid w:val="001C50C1"/>
    <w:rsid w:val="001C5B98"/>
    <w:rsid w:val="001C65B6"/>
    <w:rsid w:val="001C7BF1"/>
    <w:rsid w:val="001D4D35"/>
    <w:rsid w:val="0020411A"/>
    <w:rsid w:val="00214D95"/>
    <w:rsid w:val="00216F72"/>
    <w:rsid w:val="00240CAC"/>
    <w:rsid w:val="00254A90"/>
    <w:rsid w:val="00261F91"/>
    <w:rsid w:val="00297C15"/>
    <w:rsid w:val="002A0166"/>
    <w:rsid w:val="002A0F0F"/>
    <w:rsid w:val="002E22C9"/>
    <w:rsid w:val="002E7454"/>
    <w:rsid w:val="002F089D"/>
    <w:rsid w:val="002F0BB4"/>
    <w:rsid w:val="002F7EAF"/>
    <w:rsid w:val="00302E10"/>
    <w:rsid w:val="00312F51"/>
    <w:rsid w:val="00356002"/>
    <w:rsid w:val="00363346"/>
    <w:rsid w:val="0036548B"/>
    <w:rsid w:val="0038460D"/>
    <w:rsid w:val="003C089C"/>
    <w:rsid w:val="003C4BB2"/>
    <w:rsid w:val="003E204B"/>
    <w:rsid w:val="003F3D7F"/>
    <w:rsid w:val="00414095"/>
    <w:rsid w:val="0041755B"/>
    <w:rsid w:val="0044412F"/>
    <w:rsid w:val="004B3902"/>
    <w:rsid w:val="004D23F6"/>
    <w:rsid w:val="004E551E"/>
    <w:rsid w:val="004F1FF8"/>
    <w:rsid w:val="00520307"/>
    <w:rsid w:val="00537340"/>
    <w:rsid w:val="0054575C"/>
    <w:rsid w:val="005460CE"/>
    <w:rsid w:val="00550B08"/>
    <w:rsid w:val="0055150D"/>
    <w:rsid w:val="00553497"/>
    <w:rsid w:val="00566CAE"/>
    <w:rsid w:val="005B7E51"/>
    <w:rsid w:val="005C3BD2"/>
    <w:rsid w:val="00604B4A"/>
    <w:rsid w:val="0061620B"/>
    <w:rsid w:val="00624D3B"/>
    <w:rsid w:val="0064772D"/>
    <w:rsid w:val="0065536E"/>
    <w:rsid w:val="006562DA"/>
    <w:rsid w:val="00664369"/>
    <w:rsid w:val="00664850"/>
    <w:rsid w:val="00673E64"/>
    <w:rsid w:val="00686860"/>
    <w:rsid w:val="00691E88"/>
    <w:rsid w:val="006D48BE"/>
    <w:rsid w:val="006E75AA"/>
    <w:rsid w:val="006E79FF"/>
    <w:rsid w:val="006F447C"/>
    <w:rsid w:val="00720ABB"/>
    <w:rsid w:val="007221DF"/>
    <w:rsid w:val="007229E3"/>
    <w:rsid w:val="00725D81"/>
    <w:rsid w:val="007337FD"/>
    <w:rsid w:val="007368CE"/>
    <w:rsid w:val="007402DC"/>
    <w:rsid w:val="007446FD"/>
    <w:rsid w:val="007451F1"/>
    <w:rsid w:val="00747CEC"/>
    <w:rsid w:val="00755025"/>
    <w:rsid w:val="0076037A"/>
    <w:rsid w:val="007854AB"/>
    <w:rsid w:val="007A270E"/>
    <w:rsid w:val="007A50F0"/>
    <w:rsid w:val="007C2AE1"/>
    <w:rsid w:val="007D197C"/>
    <w:rsid w:val="007F3C85"/>
    <w:rsid w:val="00813785"/>
    <w:rsid w:val="008154D9"/>
    <w:rsid w:val="008249B4"/>
    <w:rsid w:val="008276B8"/>
    <w:rsid w:val="00831A17"/>
    <w:rsid w:val="00846DDB"/>
    <w:rsid w:val="00862CCB"/>
    <w:rsid w:val="00882EC4"/>
    <w:rsid w:val="00894BA3"/>
    <w:rsid w:val="00897CB3"/>
    <w:rsid w:val="008A46AD"/>
    <w:rsid w:val="008C2F28"/>
    <w:rsid w:val="008D4655"/>
    <w:rsid w:val="008D5C4F"/>
    <w:rsid w:val="008E1A01"/>
    <w:rsid w:val="008E317A"/>
    <w:rsid w:val="008E5A63"/>
    <w:rsid w:val="009035F0"/>
    <w:rsid w:val="009073C5"/>
    <w:rsid w:val="0092365C"/>
    <w:rsid w:val="009400D0"/>
    <w:rsid w:val="00970A81"/>
    <w:rsid w:val="00997020"/>
    <w:rsid w:val="009A6775"/>
    <w:rsid w:val="009C3668"/>
    <w:rsid w:val="009C613A"/>
    <w:rsid w:val="009D1543"/>
    <w:rsid w:val="00A2410C"/>
    <w:rsid w:val="00A2582F"/>
    <w:rsid w:val="00A60D57"/>
    <w:rsid w:val="00A70FE3"/>
    <w:rsid w:val="00A90A13"/>
    <w:rsid w:val="00A935A1"/>
    <w:rsid w:val="00AA4D4A"/>
    <w:rsid w:val="00AD236E"/>
    <w:rsid w:val="00AE6B2F"/>
    <w:rsid w:val="00AF6BFF"/>
    <w:rsid w:val="00B06987"/>
    <w:rsid w:val="00B06B5C"/>
    <w:rsid w:val="00B154B6"/>
    <w:rsid w:val="00B414CE"/>
    <w:rsid w:val="00B46E6F"/>
    <w:rsid w:val="00B54F43"/>
    <w:rsid w:val="00B616DB"/>
    <w:rsid w:val="00B833AA"/>
    <w:rsid w:val="00BB4747"/>
    <w:rsid w:val="00C16ADB"/>
    <w:rsid w:val="00C176BD"/>
    <w:rsid w:val="00C270FD"/>
    <w:rsid w:val="00C30C1F"/>
    <w:rsid w:val="00C475B9"/>
    <w:rsid w:val="00C4785A"/>
    <w:rsid w:val="00C545F0"/>
    <w:rsid w:val="00C61FBF"/>
    <w:rsid w:val="00C73550"/>
    <w:rsid w:val="00C77C17"/>
    <w:rsid w:val="00C86028"/>
    <w:rsid w:val="00CA6670"/>
    <w:rsid w:val="00CC30CF"/>
    <w:rsid w:val="00CD419B"/>
    <w:rsid w:val="00CE6B8A"/>
    <w:rsid w:val="00D25202"/>
    <w:rsid w:val="00D308D1"/>
    <w:rsid w:val="00D7181B"/>
    <w:rsid w:val="00D856AA"/>
    <w:rsid w:val="00DB062C"/>
    <w:rsid w:val="00DD76E1"/>
    <w:rsid w:val="00E214AC"/>
    <w:rsid w:val="00E25B65"/>
    <w:rsid w:val="00E56A95"/>
    <w:rsid w:val="00E72427"/>
    <w:rsid w:val="00E734FF"/>
    <w:rsid w:val="00E800EF"/>
    <w:rsid w:val="00EA1B39"/>
    <w:rsid w:val="00ED2C5E"/>
    <w:rsid w:val="00ED3ABD"/>
    <w:rsid w:val="00EE28D1"/>
    <w:rsid w:val="00EF7048"/>
    <w:rsid w:val="00F10F0C"/>
    <w:rsid w:val="00F16921"/>
    <w:rsid w:val="00F20900"/>
    <w:rsid w:val="00F5102E"/>
    <w:rsid w:val="00F744AB"/>
    <w:rsid w:val="00F91FB9"/>
    <w:rsid w:val="00FB2C7F"/>
    <w:rsid w:val="00FC1A9F"/>
    <w:rsid w:val="00FD155C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E0BE"/>
  <w15:chartTrackingRefBased/>
  <w15:docId w15:val="{DB18318A-1872-42BE-9CEA-53F63272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AB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B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4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1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1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1A01"/>
    <w:pPr>
      <w:spacing w:after="0" w:line="240" w:lineRule="auto"/>
    </w:pPr>
  </w:style>
  <w:style w:type="paragraph" w:customStyle="1" w:styleId="Default">
    <w:name w:val="Default"/>
    <w:rsid w:val="00AF6B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mina-intelligence.com/product/convenience-tracking-program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mina-intelligence.com/product/convenience-tracking-program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ca.ricocastrillo@lumina-intelligenc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lumina-intelligenc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mina-intellig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Rigali</dc:creator>
  <cp:keywords/>
  <dc:description/>
  <cp:lastModifiedBy>Monica Rico Castrillo</cp:lastModifiedBy>
  <cp:revision>2</cp:revision>
  <dcterms:created xsi:type="dcterms:W3CDTF">2026-01-27T09:22:00Z</dcterms:created>
  <dcterms:modified xsi:type="dcterms:W3CDTF">2026-01-27T09:22:00Z</dcterms:modified>
</cp:coreProperties>
</file>