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0100EE12">
            <wp:simplePos x="0" y="0"/>
            <wp:positionH relativeFrom="margin">
              <wp:posOffset>4574540</wp:posOffset>
            </wp:positionH>
            <wp:positionV relativeFrom="paragraph">
              <wp:posOffset>9525</wp:posOffset>
            </wp:positionV>
            <wp:extent cx="1487805" cy="723900"/>
            <wp:effectExtent l="0" t="0" r="0" b="0"/>
            <wp:wrapTight wrapText="bothSides">
              <wp:wrapPolygon edited="0">
                <wp:start x="0" y="0"/>
                <wp:lineTo x="0" y="19895"/>
                <wp:lineTo x="7191" y="21032"/>
                <wp:lineTo x="9680" y="21032"/>
                <wp:lineTo x="14105" y="21032"/>
                <wp:lineTo x="17977" y="19895"/>
                <wp:lineTo x="17700" y="18189"/>
                <wp:lineTo x="21296" y="11368"/>
                <wp:lineTo x="21296" y="1705"/>
                <wp:lineTo x="138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805" cy="72390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221ECFFC" w:rsidR="00E86F6E" w:rsidRPr="008B64C2" w:rsidRDefault="001A4CBF"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5494899A" w:rsidR="00E86F6E" w:rsidRPr="008B64C2" w:rsidRDefault="001A4CBF" w:rsidP="00E86F6E">
      <w:pPr>
        <w:spacing w:after="0" w:line="240" w:lineRule="auto"/>
        <w:rPr>
          <w:rStyle w:val="Hyperlink"/>
          <w:rFonts w:cstheme="majorHAnsi"/>
          <w:color w:val="505050"/>
          <w:sz w:val="20"/>
          <w:szCs w:val="20"/>
        </w:rPr>
      </w:pPr>
      <w:hyperlink r:id="rId9" w:history="1">
        <w:r w:rsidRPr="00397CF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72CF96AA" w14:textId="77777777" w:rsidR="001A4CBF" w:rsidRDefault="001A4CBF" w:rsidP="00E86F6E">
      <w:pPr>
        <w:spacing w:after="0" w:line="240" w:lineRule="auto"/>
        <w:rPr>
          <w:rFonts w:asciiTheme="majorHAnsi" w:hAnsiTheme="majorHAnsi" w:cstheme="majorHAnsi"/>
          <w:b/>
          <w:bCs/>
          <w:sz w:val="20"/>
          <w:szCs w:val="20"/>
          <w:u w:val="single"/>
        </w:rPr>
      </w:pPr>
    </w:p>
    <w:p w14:paraId="6F193ACD" w14:textId="7B9CE041" w:rsidR="00E86F6E" w:rsidRDefault="00EF16C6"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10</w:t>
      </w:r>
      <w:r w:rsidR="0095781C">
        <w:rPr>
          <w:rFonts w:asciiTheme="majorHAnsi" w:hAnsiTheme="majorHAnsi" w:cstheme="majorHAnsi"/>
          <w:b/>
          <w:bCs/>
          <w:sz w:val="20"/>
          <w:szCs w:val="20"/>
          <w:u w:val="single"/>
        </w:rPr>
        <w:t xml:space="preserve"> February</w:t>
      </w:r>
      <w:r w:rsidR="00F94CFA">
        <w:rPr>
          <w:rFonts w:asciiTheme="majorHAnsi" w:hAnsiTheme="majorHAnsi" w:cstheme="majorHAnsi"/>
          <w:b/>
          <w:bCs/>
          <w:sz w:val="20"/>
          <w:szCs w:val="20"/>
          <w:u w:val="single"/>
        </w:rPr>
        <w:t xml:space="preserve"> 2026</w:t>
      </w:r>
      <w:r w:rsidR="00512049">
        <w:rPr>
          <w:rFonts w:asciiTheme="majorHAnsi" w:hAnsiTheme="majorHAnsi" w:cstheme="majorHAnsi"/>
          <w:b/>
          <w:bCs/>
          <w:sz w:val="20"/>
          <w:szCs w:val="20"/>
          <w:u w:val="single"/>
        </w:rPr>
        <w:t>:</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744CAF21" w14:textId="3CE787E3" w:rsidR="00EF16C6" w:rsidRDefault="00EF16C6" w:rsidP="0095781C">
      <w:pPr>
        <w:rPr>
          <w:rFonts w:asciiTheme="majorHAnsi" w:eastAsiaTheme="majorEastAsia" w:hAnsiTheme="majorHAnsi" w:cstheme="majorBidi"/>
          <w:b/>
          <w:bCs/>
          <w:sz w:val="32"/>
          <w:szCs w:val="32"/>
        </w:rPr>
      </w:pPr>
      <w:r w:rsidRPr="00EF16C6">
        <w:rPr>
          <w:rFonts w:asciiTheme="majorHAnsi" w:eastAsiaTheme="majorEastAsia" w:hAnsiTheme="majorHAnsi" w:cstheme="majorBidi"/>
          <w:b/>
          <w:bCs/>
          <w:sz w:val="32"/>
          <w:szCs w:val="32"/>
        </w:rPr>
        <w:t>UK eating out demand softens as consumers trade down with purpose</w:t>
      </w:r>
    </w:p>
    <w:p w14:paraId="799FD6BE" w14:textId="5A469F6B" w:rsidR="00EF16C6" w:rsidRPr="00EF16C6" w:rsidRDefault="0095781C" w:rsidP="00EF16C6">
      <w:r w:rsidRPr="0095781C">
        <w:t>The latest</w:t>
      </w:r>
      <w:r>
        <w:t xml:space="preserve"> </w:t>
      </w:r>
      <w:r w:rsidR="00EF16C6">
        <w:t xml:space="preserve">insights from </w:t>
      </w:r>
      <w:r>
        <w:t>Lumina Intelligence</w:t>
      </w:r>
      <w:r w:rsidRPr="0095781C">
        <w:t xml:space="preserve"> </w:t>
      </w:r>
      <w:hyperlink r:id="rId10" w:history="1">
        <w:r w:rsidRPr="007B24B8">
          <w:rPr>
            <w:rStyle w:val="Hyperlink"/>
            <w:rFonts w:asciiTheme="majorHAnsi" w:eastAsiaTheme="majorEastAsia" w:hAnsiTheme="majorHAnsi" w:cstheme="majorBidi"/>
          </w:rPr>
          <w:t>Eating and Drinking Out Panel</w:t>
        </w:r>
      </w:hyperlink>
      <w:r>
        <w:t xml:space="preserve"> </w:t>
      </w:r>
      <w:r w:rsidRPr="00F94CFA">
        <w:rPr>
          <w:b/>
          <w:bCs/>
        </w:rPr>
        <w:t xml:space="preserve">(EDOP) </w:t>
      </w:r>
      <w:r w:rsidR="00EF16C6" w:rsidRPr="00EF16C6">
        <w:t>show that UK consumers entered the festive period with greater financial caution, reshaping when, where and how they chose to eat and drink out.</w:t>
      </w:r>
    </w:p>
    <w:p w14:paraId="0207A5E1" w14:textId="77777777" w:rsidR="006A0774" w:rsidRDefault="00EF16C6" w:rsidP="00EF16C6">
      <w:r w:rsidRPr="00EF16C6">
        <w:t xml:space="preserve">Despite the traditional Christmas uplift, overall eating out penetration slipped to </w:t>
      </w:r>
      <w:r w:rsidRPr="00EF16C6">
        <w:rPr>
          <w:b/>
          <w:bCs/>
        </w:rPr>
        <w:t>58.9%</w:t>
      </w:r>
      <w:r w:rsidRPr="00EF16C6">
        <w:t xml:space="preserve">, down </w:t>
      </w:r>
      <w:r w:rsidRPr="00EF16C6">
        <w:rPr>
          <w:b/>
          <w:bCs/>
        </w:rPr>
        <w:t>1 percentage point year on year</w:t>
      </w:r>
      <w:r w:rsidRPr="00EF16C6">
        <w:t xml:space="preserve">, as consumers became more selective with discretionary spend. </w:t>
      </w:r>
      <w:r w:rsidR="006A0774" w:rsidRPr="006A0774">
        <w:t>Visit frequency and spend per occasion edged up, indicating that consumers were managing their budgets carefully by spreading their spending across different channels and dayparts, but keeping overall costs in check by opting for strong value</w:t>
      </w:r>
      <w:r w:rsidR="006A0774" w:rsidRPr="006A0774">
        <w:rPr>
          <w:rFonts w:ascii="Cambria Math" w:hAnsi="Cambria Math" w:cs="Cambria Math"/>
        </w:rPr>
        <w:t>‑</w:t>
      </w:r>
      <w:r w:rsidR="006A0774" w:rsidRPr="006A0774">
        <w:t>for</w:t>
      </w:r>
      <w:r w:rsidR="006A0774" w:rsidRPr="006A0774">
        <w:rPr>
          <w:rFonts w:ascii="Cambria Math" w:hAnsi="Cambria Math" w:cs="Cambria Math"/>
        </w:rPr>
        <w:t>‑</w:t>
      </w:r>
      <w:r w:rsidR="006A0774" w:rsidRPr="006A0774">
        <w:t xml:space="preserve">money choices most of the time, before the occasional or one-time splurge. </w:t>
      </w:r>
    </w:p>
    <w:p w14:paraId="4C00FB10" w14:textId="24AC5362" w:rsidR="00EF16C6" w:rsidRPr="00EF16C6" w:rsidRDefault="00EF16C6" w:rsidP="00EF16C6">
      <w:r w:rsidRPr="00EF16C6">
        <w:t xml:space="preserve">Quick Service Restaurants (QSR) emerged as the standout winners, growing </w:t>
      </w:r>
      <w:r w:rsidRPr="00EF16C6">
        <w:rPr>
          <w:b/>
          <w:bCs/>
        </w:rPr>
        <w:t>+1.5ppts YoY</w:t>
      </w:r>
      <w:r w:rsidRPr="00EF16C6">
        <w:t xml:space="preserve">, as consumers actively traded down towards formats offering reliability, affordability and consistency. Retail eating out also benefitted, gaining </w:t>
      </w:r>
      <w:r w:rsidRPr="00EF16C6">
        <w:rPr>
          <w:b/>
          <w:bCs/>
        </w:rPr>
        <w:t>+0.8ppts</w:t>
      </w:r>
      <w:r w:rsidRPr="00EF16C6">
        <w:t>, while all other channels lost share—most notably coffee shops.</w:t>
      </w:r>
    </w:p>
    <w:p w14:paraId="5CAC64FC" w14:textId="77777777" w:rsidR="00EF16C6" w:rsidRPr="00EF16C6" w:rsidRDefault="00EF16C6" w:rsidP="00EF16C6">
      <w:r w:rsidRPr="00EF16C6">
        <w:t xml:space="preserve">McDonald’s alone gained </w:t>
      </w:r>
      <w:r w:rsidRPr="00EF16C6">
        <w:rPr>
          <w:b/>
          <w:bCs/>
        </w:rPr>
        <w:t>+0.6ppts in brand occasions</w:t>
      </w:r>
      <w:r w:rsidRPr="00EF16C6">
        <w:t>, underlining the strength of trusted, value-driven brands as consumers prioritised financial control ahead of December’s heavier festive outlays.</w:t>
      </w:r>
    </w:p>
    <w:p w14:paraId="27065D1A" w14:textId="77777777" w:rsidR="00EF16C6" w:rsidRPr="00EF16C6" w:rsidRDefault="00EF16C6" w:rsidP="00EF16C6">
      <w:r w:rsidRPr="00EF16C6">
        <w:t>The data highlights a growing polarisation in eating out behaviour. Lunch and dinner occasions both increased in share (</w:t>
      </w:r>
      <w:r w:rsidRPr="00EF16C6">
        <w:rPr>
          <w:b/>
          <w:bCs/>
        </w:rPr>
        <w:t>+0.9ppts and +0.4ppts respectively</w:t>
      </w:r>
      <w:r w:rsidRPr="00EF16C6">
        <w:t>), driven primarily by higher-income consumers who continued to prioritise socialising and dine-in experiences.</w:t>
      </w:r>
    </w:p>
    <w:p w14:paraId="5DDFB2A1" w14:textId="32045D7E" w:rsidR="00EF16C6" w:rsidRPr="00EF16C6" w:rsidRDefault="00EF16C6" w:rsidP="00EF16C6">
      <w:r w:rsidRPr="00EF16C6">
        <w:t xml:space="preserve">Operators that extended opening hours beyond 6pm captured disproportionate gains, with </w:t>
      </w:r>
      <w:r>
        <w:t xml:space="preserve">certain </w:t>
      </w:r>
      <w:r w:rsidRPr="00EF16C6">
        <w:t>brands outperforming competitors that closed earlier and missed the post-work, night-time demand spike.</w:t>
      </w:r>
    </w:p>
    <w:p w14:paraId="69D4A706" w14:textId="77777777" w:rsidR="00EF16C6" w:rsidRPr="00EF16C6" w:rsidRDefault="00EF16C6" w:rsidP="00EF16C6">
      <w:r w:rsidRPr="00EF16C6">
        <w:rPr>
          <w:b/>
          <w:bCs/>
        </w:rPr>
        <w:t>Linda Haden, Insight Lead at Lumina Intelligence, commented:</w:t>
      </w:r>
    </w:p>
    <w:p w14:paraId="1E187789" w14:textId="55A0AC99" w:rsidR="00EF16C6" w:rsidRPr="00EF16C6" w:rsidRDefault="00EF16C6" w:rsidP="00EF16C6">
      <w:r w:rsidRPr="00EF16C6">
        <w:t>“This Christmas was less about indulgence and more about intention. Consumers didn’t stop eating out, but they became far more selective</w:t>
      </w:r>
      <w:r>
        <w:t>,</w:t>
      </w:r>
      <w:r w:rsidRPr="00EF16C6">
        <w:t xml:space="preserve"> trading down with purpose, choosing brands they trust, and concentrating spend on fewer, more meaningful occasions. The winners were those that aligned clearly with value, convenience and the realities of tighter household budgets.”</w:t>
      </w:r>
    </w:p>
    <w:p w14:paraId="06A34208" w14:textId="77777777" w:rsidR="00EF16C6" w:rsidRPr="004E55EE" w:rsidRDefault="00EF16C6" w:rsidP="004E55EE"/>
    <w:p w14:paraId="498C30DC" w14:textId="223B377F" w:rsidR="00512049" w:rsidRDefault="009740ED" w:rsidP="009740ED">
      <w:pPr>
        <w:rPr>
          <w:rFonts w:asciiTheme="majorHAnsi" w:eastAsiaTheme="majorEastAsia" w:hAnsiTheme="majorHAnsi" w:cstheme="majorBidi"/>
        </w:rPr>
      </w:pPr>
      <w:r>
        <w:rPr>
          <w:rFonts w:asciiTheme="majorHAnsi" w:eastAsiaTheme="majorEastAsia" w:hAnsiTheme="majorHAnsi" w:cstheme="majorBidi"/>
        </w:rPr>
        <w:t>END</w:t>
      </w:r>
    </w:p>
    <w:p w14:paraId="3CFDE73F" w14:textId="77777777" w:rsidR="008214AB" w:rsidRPr="009740ED" w:rsidRDefault="008214AB" w:rsidP="009740ED">
      <w:pPr>
        <w:rPr>
          <w:rFonts w:asciiTheme="majorHAnsi" w:eastAsiaTheme="majorEastAsia" w:hAnsiTheme="majorHAnsi" w:cstheme="majorBidi"/>
        </w:rPr>
      </w:pPr>
    </w:p>
    <w:p w14:paraId="2E691B67" w14:textId="47C43DE8" w:rsidR="00224205" w:rsidRPr="00224205" w:rsidRDefault="00224205" w:rsidP="00BE3B0B">
      <w:pPr>
        <w:rPr>
          <w:b/>
          <w:bCs/>
        </w:rPr>
      </w:pPr>
      <w:r w:rsidRPr="00224205">
        <w:rPr>
          <w:b/>
          <w:bCs/>
        </w:rPr>
        <w:t>About Lumina Intelligence Eating &amp; Drinking Out Panel</w:t>
      </w:r>
    </w:p>
    <w:p w14:paraId="1DAF37DB" w14:textId="6500CA68" w:rsidR="007809E2" w:rsidRDefault="007809E2" w:rsidP="00BE3B0B">
      <w:hyperlink r:id="rId11" w:history="1">
        <w:r w:rsidRPr="004C05A9">
          <w:rPr>
            <w:rStyle w:val="Hyperlink"/>
          </w:rPr>
          <w:t xml:space="preserve">Lumina Intelligence Eating &amp; Drinking Out </w:t>
        </w:r>
        <w:r w:rsidR="00141CF3" w:rsidRPr="004C05A9">
          <w:rPr>
            <w:rStyle w:val="Hyperlink"/>
          </w:rPr>
          <w:t>P</w:t>
        </w:r>
        <w:r w:rsidRPr="004C05A9">
          <w:rPr>
            <w:rStyle w:val="Hyperlink"/>
          </w:rPr>
          <w:t>anel</w:t>
        </w:r>
      </w:hyperlink>
      <w:r w:rsidRPr="007809E2">
        <w:t xml:space="preserve"> is based on 78,000 surveys across the year, built up from a nationally representative weekly sample of 1,500 shoppers. Our comprehensive coverage includes over 900 operators from across all out of home channels – including restaurants, pubs </w:t>
      </w:r>
      <w:r w:rsidR="00141CF3">
        <w:t>&amp;</w:t>
      </w:r>
      <w:r w:rsidRPr="007809E2">
        <w:t xml:space="preserve"> bars, cafes </w:t>
      </w:r>
      <w:r w:rsidR="00141CF3">
        <w:t>&amp;</w:t>
      </w:r>
      <w:r w:rsidRPr="007809E2">
        <w:t xml:space="preserve"> coffee shops, fast food, baker</w:t>
      </w:r>
      <w:r w:rsidR="00141CF3">
        <w:t>y</w:t>
      </w:r>
      <w:r w:rsidRPr="007809E2">
        <w:t xml:space="preserve"> &amp; sandwich</w:t>
      </w:r>
      <w:r w:rsidR="00141CF3">
        <w:t xml:space="preserve"> shops</w:t>
      </w:r>
      <w:r w:rsidRPr="007809E2">
        <w:t xml:space="preserve">, restaurants and retail channels. </w:t>
      </w:r>
    </w:p>
    <w:p w14:paraId="0DCC62EC" w14:textId="739D3C18" w:rsidR="00224205" w:rsidRDefault="00224205" w:rsidP="00BE3B0B">
      <w:r>
        <w:t xml:space="preserve">For </w:t>
      </w:r>
      <w:r w:rsidR="00141CF3">
        <w:t xml:space="preserve">more on </w:t>
      </w:r>
      <w:r w:rsidRPr="00224205">
        <w:t>out of home food &amp; drink consumption in the UK</w:t>
      </w:r>
      <w:r>
        <w:t xml:space="preserve">, </w:t>
      </w:r>
      <w:r w:rsidR="00141CF3">
        <w:t>and to a</w:t>
      </w:r>
      <w:r w:rsidR="00141CF3" w:rsidRPr="00141CF3">
        <w:t>ccess our cost-effective consumer insight and data solution</w:t>
      </w:r>
      <w:r w:rsidR="00141CF3">
        <w:t xml:space="preserve">, </w:t>
      </w:r>
      <w:r>
        <w:t xml:space="preserve">go to: </w:t>
      </w:r>
      <w:hyperlink r:id="rId12" w:history="1">
        <w:r w:rsidR="004C05A9" w:rsidRPr="00FD711C">
          <w:rPr>
            <w:rStyle w:val="Hyperlink"/>
          </w:rPr>
          <w:t>https://www.lumina-intelligence.com/product/eating-and-drinking-out-panel/</w:t>
        </w:r>
      </w:hyperlink>
    </w:p>
    <w:p w14:paraId="2DD0E8DA" w14:textId="77777777" w:rsidR="00224205" w:rsidRDefault="00224205" w:rsidP="00BE3B0B"/>
    <w:p w14:paraId="008D205F" w14:textId="77777777" w:rsidR="001332E1" w:rsidRPr="00550F8E" w:rsidRDefault="001332E1" w:rsidP="001332E1">
      <w:pPr>
        <w:rPr>
          <w:b/>
          <w:bCs/>
        </w:rPr>
      </w:pPr>
      <w:r w:rsidRPr="00550F8E">
        <w:rPr>
          <w:b/>
          <w:bCs/>
        </w:rPr>
        <w:t>Who We Are:</w:t>
      </w:r>
    </w:p>
    <w:p w14:paraId="411F8858" w14:textId="77777777" w:rsidR="001332E1" w:rsidRDefault="001332E1" w:rsidP="001332E1">
      <w:hyperlink r:id="rId13"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71BE7BC6" w14:textId="77777777" w:rsidR="001332E1" w:rsidRDefault="001332E1" w:rsidP="001332E1">
      <w:r>
        <w:t>We specialise in insight for grocery retail and hospitality, combining trusted data with expert analysis to support your commercial, category, and insight teams.</w:t>
      </w:r>
    </w:p>
    <w:p w14:paraId="339F3E23" w14:textId="77777777" w:rsidR="001332E1" w:rsidRDefault="001332E1" w:rsidP="001332E1">
      <w:hyperlink r:id="rId14" w:history="1">
        <w:r w:rsidRPr="008F235E">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97"/>
    <w:multiLevelType w:val="multilevel"/>
    <w:tmpl w:val="A69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43AAF"/>
    <w:rsid w:val="0005697A"/>
    <w:rsid w:val="0005722F"/>
    <w:rsid w:val="000741EA"/>
    <w:rsid w:val="001332E1"/>
    <w:rsid w:val="00141CF3"/>
    <w:rsid w:val="001A4CBF"/>
    <w:rsid w:val="001E269C"/>
    <w:rsid w:val="001F1B6B"/>
    <w:rsid w:val="00220325"/>
    <w:rsid w:val="00224205"/>
    <w:rsid w:val="002862EF"/>
    <w:rsid w:val="002D1466"/>
    <w:rsid w:val="00324152"/>
    <w:rsid w:val="00344384"/>
    <w:rsid w:val="00386092"/>
    <w:rsid w:val="003B5C03"/>
    <w:rsid w:val="004332B9"/>
    <w:rsid w:val="00463CA0"/>
    <w:rsid w:val="00464E8D"/>
    <w:rsid w:val="004C05A9"/>
    <w:rsid w:val="004E55EE"/>
    <w:rsid w:val="0050110C"/>
    <w:rsid w:val="00512049"/>
    <w:rsid w:val="00520DDC"/>
    <w:rsid w:val="00525529"/>
    <w:rsid w:val="005503B0"/>
    <w:rsid w:val="00584D75"/>
    <w:rsid w:val="0059527F"/>
    <w:rsid w:val="005F3169"/>
    <w:rsid w:val="0061386C"/>
    <w:rsid w:val="006302EF"/>
    <w:rsid w:val="00645C76"/>
    <w:rsid w:val="00653930"/>
    <w:rsid w:val="0069146D"/>
    <w:rsid w:val="006A0774"/>
    <w:rsid w:val="006A7622"/>
    <w:rsid w:val="006B68D3"/>
    <w:rsid w:val="006D2B2B"/>
    <w:rsid w:val="007033DF"/>
    <w:rsid w:val="007301EA"/>
    <w:rsid w:val="007462A8"/>
    <w:rsid w:val="007809E2"/>
    <w:rsid w:val="007B24B8"/>
    <w:rsid w:val="007B5765"/>
    <w:rsid w:val="007C11AE"/>
    <w:rsid w:val="007C29CE"/>
    <w:rsid w:val="007C66D8"/>
    <w:rsid w:val="007F3DEF"/>
    <w:rsid w:val="008027B1"/>
    <w:rsid w:val="008214AB"/>
    <w:rsid w:val="00844A02"/>
    <w:rsid w:val="00873A6C"/>
    <w:rsid w:val="00896C04"/>
    <w:rsid w:val="008C2102"/>
    <w:rsid w:val="00913220"/>
    <w:rsid w:val="00942B78"/>
    <w:rsid w:val="0095781C"/>
    <w:rsid w:val="00970A3C"/>
    <w:rsid w:val="009724BC"/>
    <w:rsid w:val="009740ED"/>
    <w:rsid w:val="0098585D"/>
    <w:rsid w:val="009B4215"/>
    <w:rsid w:val="00A0427B"/>
    <w:rsid w:val="00A35DB9"/>
    <w:rsid w:val="00A503FD"/>
    <w:rsid w:val="00AC40C1"/>
    <w:rsid w:val="00B25CB6"/>
    <w:rsid w:val="00B75F5E"/>
    <w:rsid w:val="00BE3B0B"/>
    <w:rsid w:val="00C22C33"/>
    <w:rsid w:val="00C318FA"/>
    <w:rsid w:val="00C370E6"/>
    <w:rsid w:val="00C4590E"/>
    <w:rsid w:val="00C7385B"/>
    <w:rsid w:val="00CF388F"/>
    <w:rsid w:val="00D21343"/>
    <w:rsid w:val="00D259BD"/>
    <w:rsid w:val="00DB5B70"/>
    <w:rsid w:val="00E069E8"/>
    <w:rsid w:val="00E135AE"/>
    <w:rsid w:val="00E465FF"/>
    <w:rsid w:val="00E53B5E"/>
    <w:rsid w:val="00E67F87"/>
    <w:rsid w:val="00E86F6E"/>
    <w:rsid w:val="00ED2641"/>
    <w:rsid w:val="00EE25EC"/>
    <w:rsid w:val="00EF0656"/>
    <w:rsid w:val="00EF16C6"/>
    <w:rsid w:val="00EF26A3"/>
    <w:rsid w:val="00F24DEE"/>
    <w:rsid w:val="00F356D1"/>
    <w:rsid w:val="00F437B3"/>
    <w:rsid w:val="00F558FA"/>
    <w:rsid w:val="00F94CFA"/>
    <w:rsid w:val="00FA1B63"/>
    <w:rsid w:val="00FB5168"/>
    <w:rsid w:val="00FD1849"/>
    <w:rsid w:val="00FF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3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37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A0427B"/>
    <w:rPr>
      <w:sz w:val="16"/>
      <w:szCs w:val="16"/>
    </w:rPr>
  </w:style>
  <w:style w:type="paragraph" w:styleId="CommentText">
    <w:name w:val="annotation text"/>
    <w:basedOn w:val="Normal"/>
    <w:link w:val="CommentTextChar"/>
    <w:uiPriority w:val="99"/>
    <w:unhideWhenUsed/>
    <w:rsid w:val="00A0427B"/>
    <w:pPr>
      <w:spacing w:line="240" w:lineRule="auto"/>
    </w:pPr>
    <w:rPr>
      <w:sz w:val="20"/>
      <w:szCs w:val="20"/>
    </w:rPr>
  </w:style>
  <w:style w:type="character" w:customStyle="1" w:styleId="CommentTextChar">
    <w:name w:val="Comment Text Char"/>
    <w:basedOn w:val="DefaultParagraphFont"/>
    <w:link w:val="CommentText"/>
    <w:uiPriority w:val="99"/>
    <w:rsid w:val="00A0427B"/>
    <w:rPr>
      <w:sz w:val="20"/>
      <w:szCs w:val="20"/>
    </w:rPr>
  </w:style>
  <w:style w:type="paragraph" w:styleId="CommentSubject">
    <w:name w:val="annotation subject"/>
    <w:basedOn w:val="CommentText"/>
    <w:next w:val="CommentText"/>
    <w:link w:val="CommentSubjectChar"/>
    <w:uiPriority w:val="99"/>
    <w:semiHidden/>
    <w:unhideWhenUsed/>
    <w:rsid w:val="00A0427B"/>
    <w:rPr>
      <w:b/>
      <w:bCs/>
    </w:rPr>
  </w:style>
  <w:style w:type="character" w:customStyle="1" w:styleId="CommentSubjectChar">
    <w:name w:val="Comment Subject Char"/>
    <w:basedOn w:val="CommentTextChar"/>
    <w:link w:val="CommentSubject"/>
    <w:uiPriority w:val="99"/>
    <w:semiHidden/>
    <w:rsid w:val="00A0427B"/>
    <w:rPr>
      <w:b/>
      <w:bCs/>
      <w:sz w:val="20"/>
      <w:szCs w:val="20"/>
    </w:rPr>
  </w:style>
  <w:style w:type="paragraph" w:styleId="NormalWeb">
    <w:name w:val="Normal (Web)"/>
    <w:basedOn w:val="Normal"/>
    <w:uiPriority w:val="99"/>
    <w:semiHidden/>
    <w:unhideWhenUsed/>
    <w:rsid w:val="009740E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437B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132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086">
      <w:bodyDiv w:val="1"/>
      <w:marLeft w:val="0"/>
      <w:marRight w:val="0"/>
      <w:marTop w:val="0"/>
      <w:marBottom w:val="0"/>
      <w:divBdr>
        <w:top w:val="none" w:sz="0" w:space="0" w:color="auto"/>
        <w:left w:val="none" w:sz="0" w:space="0" w:color="auto"/>
        <w:bottom w:val="none" w:sz="0" w:space="0" w:color="auto"/>
        <w:right w:val="none" w:sz="0" w:space="0" w:color="auto"/>
      </w:divBdr>
    </w:div>
    <w:div w:id="57897215">
      <w:bodyDiv w:val="1"/>
      <w:marLeft w:val="0"/>
      <w:marRight w:val="0"/>
      <w:marTop w:val="0"/>
      <w:marBottom w:val="0"/>
      <w:divBdr>
        <w:top w:val="none" w:sz="0" w:space="0" w:color="auto"/>
        <w:left w:val="none" w:sz="0" w:space="0" w:color="auto"/>
        <w:bottom w:val="none" w:sz="0" w:space="0" w:color="auto"/>
        <w:right w:val="none" w:sz="0" w:space="0" w:color="auto"/>
      </w:divBdr>
    </w:div>
    <w:div w:id="143351328">
      <w:bodyDiv w:val="1"/>
      <w:marLeft w:val="0"/>
      <w:marRight w:val="0"/>
      <w:marTop w:val="0"/>
      <w:marBottom w:val="0"/>
      <w:divBdr>
        <w:top w:val="none" w:sz="0" w:space="0" w:color="auto"/>
        <w:left w:val="none" w:sz="0" w:space="0" w:color="auto"/>
        <w:bottom w:val="none" w:sz="0" w:space="0" w:color="auto"/>
        <w:right w:val="none" w:sz="0" w:space="0" w:color="auto"/>
      </w:divBdr>
    </w:div>
    <w:div w:id="158737385">
      <w:bodyDiv w:val="1"/>
      <w:marLeft w:val="0"/>
      <w:marRight w:val="0"/>
      <w:marTop w:val="0"/>
      <w:marBottom w:val="0"/>
      <w:divBdr>
        <w:top w:val="none" w:sz="0" w:space="0" w:color="auto"/>
        <w:left w:val="none" w:sz="0" w:space="0" w:color="auto"/>
        <w:bottom w:val="none" w:sz="0" w:space="0" w:color="auto"/>
        <w:right w:val="none" w:sz="0" w:space="0" w:color="auto"/>
      </w:divBdr>
    </w:div>
    <w:div w:id="169220862">
      <w:bodyDiv w:val="1"/>
      <w:marLeft w:val="0"/>
      <w:marRight w:val="0"/>
      <w:marTop w:val="0"/>
      <w:marBottom w:val="0"/>
      <w:divBdr>
        <w:top w:val="none" w:sz="0" w:space="0" w:color="auto"/>
        <w:left w:val="none" w:sz="0" w:space="0" w:color="auto"/>
        <w:bottom w:val="none" w:sz="0" w:space="0" w:color="auto"/>
        <w:right w:val="none" w:sz="0" w:space="0" w:color="auto"/>
      </w:divBdr>
    </w:div>
    <w:div w:id="189420076">
      <w:bodyDiv w:val="1"/>
      <w:marLeft w:val="0"/>
      <w:marRight w:val="0"/>
      <w:marTop w:val="0"/>
      <w:marBottom w:val="0"/>
      <w:divBdr>
        <w:top w:val="none" w:sz="0" w:space="0" w:color="auto"/>
        <w:left w:val="none" w:sz="0" w:space="0" w:color="auto"/>
        <w:bottom w:val="none" w:sz="0" w:space="0" w:color="auto"/>
        <w:right w:val="none" w:sz="0" w:space="0" w:color="auto"/>
      </w:divBdr>
    </w:div>
    <w:div w:id="225533518">
      <w:bodyDiv w:val="1"/>
      <w:marLeft w:val="0"/>
      <w:marRight w:val="0"/>
      <w:marTop w:val="0"/>
      <w:marBottom w:val="0"/>
      <w:divBdr>
        <w:top w:val="none" w:sz="0" w:space="0" w:color="auto"/>
        <w:left w:val="none" w:sz="0" w:space="0" w:color="auto"/>
        <w:bottom w:val="none" w:sz="0" w:space="0" w:color="auto"/>
        <w:right w:val="none" w:sz="0" w:space="0" w:color="auto"/>
      </w:divBdr>
    </w:div>
    <w:div w:id="249125499">
      <w:bodyDiv w:val="1"/>
      <w:marLeft w:val="0"/>
      <w:marRight w:val="0"/>
      <w:marTop w:val="0"/>
      <w:marBottom w:val="0"/>
      <w:divBdr>
        <w:top w:val="none" w:sz="0" w:space="0" w:color="auto"/>
        <w:left w:val="none" w:sz="0" w:space="0" w:color="auto"/>
        <w:bottom w:val="none" w:sz="0" w:space="0" w:color="auto"/>
        <w:right w:val="none" w:sz="0" w:space="0" w:color="auto"/>
      </w:divBdr>
    </w:div>
    <w:div w:id="448353123">
      <w:bodyDiv w:val="1"/>
      <w:marLeft w:val="0"/>
      <w:marRight w:val="0"/>
      <w:marTop w:val="0"/>
      <w:marBottom w:val="0"/>
      <w:divBdr>
        <w:top w:val="none" w:sz="0" w:space="0" w:color="auto"/>
        <w:left w:val="none" w:sz="0" w:space="0" w:color="auto"/>
        <w:bottom w:val="none" w:sz="0" w:space="0" w:color="auto"/>
        <w:right w:val="none" w:sz="0" w:space="0" w:color="auto"/>
      </w:divBdr>
    </w:div>
    <w:div w:id="636566314">
      <w:bodyDiv w:val="1"/>
      <w:marLeft w:val="0"/>
      <w:marRight w:val="0"/>
      <w:marTop w:val="0"/>
      <w:marBottom w:val="0"/>
      <w:divBdr>
        <w:top w:val="none" w:sz="0" w:space="0" w:color="auto"/>
        <w:left w:val="none" w:sz="0" w:space="0" w:color="auto"/>
        <w:bottom w:val="none" w:sz="0" w:space="0" w:color="auto"/>
        <w:right w:val="none" w:sz="0" w:space="0" w:color="auto"/>
      </w:divBdr>
    </w:div>
    <w:div w:id="642854934">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 w:id="760879764">
      <w:bodyDiv w:val="1"/>
      <w:marLeft w:val="0"/>
      <w:marRight w:val="0"/>
      <w:marTop w:val="0"/>
      <w:marBottom w:val="0"/>
      <w:divBdr>
        <w:top w:val="none" w:sz="0" w:space="0" w:color="auto"/>
        <w:left w:val="none" w:sz="0" w:space="0" w:color="auto"/>
        <w:bottom w:val="none" w:sz="0" w:space="0" w:color="auto"/>
        <w:right w:val="none" w:sz="0" w:space="0" w:color="auto"/>
      </w:divBdr>
      <w:divsChild>
        <w:div w:id="1659070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11959">
      <w:bodyDiv w:val="1"/>
      <w:marLeft w:val="0"/>
      <w:marRight w:val="0"/>
      <w:marTop w:val="0"/>
      <w:marBottom w:val="0"/>
      <w:divBdr>
        <w:top w:val="none" w:sz="0" w:space="0" w:color="auto"/>
        <w:left w:val="none" w:sz="0" w:space="0" w:color="auto"/>
        <w:bottom w:val="none" w:sz="0" w:space="0" w:color="auto"/>
        <w:right w:val="none" w:sz="0" w:space="0" w:color="auto"/>
      </w:divBdr>
    </w:div>
    <w:div w:id="791485993">
      <w:bodyDiv w:val="1"/>
      <w:marLeft w:val="0"/>
      <w:marRight w:val="0"/>
      <w:marTop w:val="0"/>
      <w:marBottom w:val="0"/>
      <w:divBdr>
        <w:top w:val="none" w:sz="0" w:space="0" w:color="auto"/>
        <w:left w:val="none" w:sz="0" w:space="0" w:color="auto"/>
        <w:bottom w:val="none" w:sz="0" w:space="0" w:color="auto"/>
        <w:right w:val="none" w:sz="0" w:space="0" w:color="auto"/>
      </w:divBdr>
    </w:div>
    <w:div w:id="798185129">
      <w:bodyDiv w:val="1"/>
      <w:marLeft w:val="0"/>
      <w:marRight w:val="0"/>
      <w:marTop w:val="0"/>
      <w:marBottom w:val="0"/>
      <w:divBdr>
        <w:top w:val="none" w:sz="0" w:space="0" w:color="auto"/>
        <w:left w:val="none" w:sz="0" w:space="0" w:color="auto"/>
        <w:bottom w:val="none" w:sz="0" w:space="0" w:color="auto"/>
        <w:right w:val="none" w:sz="0" w:space="0" w:color="auto"/>
      </w:divBdr>
    </w:div>
    <w:div w:id="831991408">
      <w:bodyDiv w:val="1"/>
      <w:marLeft w:val="0"/>
      <w:marRight w:val="0"/>
      <w:marTop w:val="0"/>
      <w:marBottom w:val="0"/>
      <w:divBdr>
        <w:top w:val="none" w:sz="0" w:space="0" w:color="auto"/>
        <w:left w:val="none" w:sz="0" w:space="0" w:color="auto"/>
        <w:bottom w:val="none" w:sz="0" w:space="0" w:color="auto"/>
        <w:right w:val="none" w:sz="0" w:space="0" w:color="auto"/>
      </w:divBdr>
    </w:div>
    <w:div w:id="849367575">
      <w:bodyDiv w:val="1"/>
      <w:marLeft w:val="0"/>
      <w:marRight w:val="0"/>
      <w:marTop w:val="0"/>
      <w:marBottom w:val="0"/>
      <w:divBdr>
        <w:top w:val="none" w:sz="0" w:space="0" w:color="auto"/>
        <w:left w:val="none" w:sz="0" w:space="0" w:color="auto"/>
        <w:bottom w:val="none" w:sz="0" w:space="0" w:color="auto"/>
        <w:right w:val="none" w:sz="0" w:space="0" w:color="auto"/>
      </w:divBdr>
    </w:div>
    <w:div w:id="972444253">
      <w:bodyDiv w:val="1"/>
      <w:marLeft w:val="0"/>
      <w:marRight w:val="0"/>
      <w:marTop w:val="0"/>
      <w:marBottom w:val="0"/>
      <w:divBdr>
        <w:top w:val="none" w:sz="0" w:space="0" w:color="auto"/>
        <w:left w:val="none" w:sz="0" w:space="0" w:color="auto"/>
        <w:bottom w:val="none" w:sz="0" w:space="0" w:color="auto"/>
        <w:right w:val="none" w:sz="0" w:space="0" w:color="auto"/>
      </w:divBdr>
    </w:div>
    <w:div w:id="1017077133">
      <w:bodyDiv w:val="1"/>
      <w:marLeft w:val="0"/>
      <w:marRight w:val="0"/>
      <w:marTop w:val="0"/>
      <w:marBottom w:val="0"/>
      <w:divBdr>
        <w:top w:val="none" w:sz="0" w:space="0" w:color="auto"/>
        <w:left w:val="none" w:sz="0" w:space="0" w:color="auto"/>
        <w:bottom w:val="none" w:sz="0" w:space="0" w:color="auto"/>
        <w:right w:val="none" w:sz="0" w:space="0" w:color="auto"/>
      </w:divBdr>
    </w:div>
    <w:div w:id="1078819838">
      <w:bodyDiv w:val="1"/>
      <w:marLeft w:val="0"/>
      <w:marRight w:val="0"/>
      <w:marTop w:val="0"/>
      <w:marBottom w:val="0"/>
      <w:divBdr>
        <w:top w:val="none" w:sz="0" w:space="0" w:color="auto"/>
        <w:left w:val="none" w:sz="0" w:space="0" w:color="auto"/>
        <w:bottom w:val="none" w:sz="0" w:space="0" w:color="auto"/>
        <w:right w:val="none" w:sz="0" w:space="0" w:color="auto"/>
      </w:divBdr>
    </w:div>
    <w:div w:id="1226641364">
      <w:bodyDiv w:val="1"/>
      <w:marLeft w:val="0"/>
      <w:marRight w:val="0"/>
      <w:marTop w:val="0"/>
      <w:marBottom w:val="0"/>
      <w:divBdr>
        <w:top w:val="none" w:sz="0" w:space="0" w:color="auto"/>
        <w:left w:val="none" w:sz="0" w:space="0" w:color="auto"/>
        <w:bottom w:val="none" w:sz="0" w:space="0" w:color="auto"/>
        <w:right w:val="none" w:sz="0" w:space="0" w:color="auto"/>
      </w:divBdr>
      <w:divsChild>
        <w:div w:id="192652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6839547">
      <w:bodyDiv w:val="1"/>
      <w:marLeft w:val="0"/>
      <w:marRight w:val="0"/>
      <w:marTop w:val="0"/>
      <w:marBottom w:val="0"/>
      <w:divBdr>
        <w:top w:val="none" w:sz="0" w:space="0" w:color="auto"/>
        <w:left w:val="none" w:sz="0" w:space="0" w:color="auto"/>
        <w:bottom w:val="none" w:sz="0" w:space="0" w:color="auto"/>
        <w:right w:val="none" w:sz="0" w:space="0" w:color="auto"/>
      </w:divBdr>
    </w:div>
    <w:div w:id="1346250119">
      <w:bodyDiv w:val="1"/>
      <w:marLeft w:val="0"/>
      <w:marRight w:val="0"/>
      <w:marTop w:val="0"/>
      <w:marBottom w:val="0"/>
      <w:divBdr>
        <w:top w:val="none" w:sz="0" w:space="0" w:color="auto"/>
        <w:left w:val="none" w:sz="0" w:space="0" w:color="auto"/>
        <w:bottom w:val="none" w:sz="0" w:space="0" w:color="auto"/>
        <w:right w:val="none" w:sz="0" w:space="0" w:color="auto"/>
      </w:divBdr>
    </w:div>
    <w:div w:id="1351756341">
      <w:bodyDiv w:val="1"/>
      <w:marLeft w:val="0"/>
      <w:marRight w:val="0"/>
      <w:marTop w:val="0"/>
      <w:marBottom w:val="0"/>
      <w:divBdr>
        <w:top w:val="none" w:sz="0" w:space="0" w:color="auto"/>
        <w:left w:val="none" w:sz="0" w:space="0" w:color="auto"/>
        <w:bottom w:val="none" w:sz="0" w:space="0" w:color="auto"/>
        <w:right w:val="none" w:sz="0" w:space="0" w:color="auto"/>
      </w:divBdr>
    </w:div>
    <w:div w:id="1447693118">
      <w:bodyDiv w:val="1"/>
      <w:marLeft w:val="0"/>
      <w:marRight w:val="0"/>
      <w:marTop w:val="0"/>
      <w:marBottom w:val="0"/>
      <w:divBdr>
        <w:top w:val="none" w:sz="0" w:space="0" w:color="auto"/>
        <w:left w:val="none" w:sz="0" w:space="0" w:color="auto"/>
        <w:bottom w:val="none" w:sz="0" w:space="0" w:color="auto"/>
        <w:right w:val="none" w:sz="0" w:space="0" w:color="auto"/>
      </w:divBdr>
    </w:div>
    <w:div w:id="1456943599">
      <w:bodyDiv w:val="1"/>
      <w:marLeft w:val="0"/>
      <w:marRight w:val="0"/>
      <w:marTop w:val="0"/>
      <w:marBottom w:val="0"/>
      <w:divBdr>
        <w:top w:val="none" w:sz="0" w:space="0" w:color="auto"/>
        <w:left w:val="none" w:sz="0" w:space="0" w:color="auto"/>
        <w:bottom w:val="none" w:sz="0" w:space="0" w:color="auto"/>
        <w:right w:val="none" w:sz="0" w:space="0" w:color="auto"/>
      </w:divBdr>
    </w:div>
    <w:div w:id="1485704049">
      <w:bodyDiv w:val="1"/>
      <w:marLeft w:val="0"/>
      <w:marRight w:val="0"/>
      <w:marTop w:val="0"/>
      <w:marBottom w:val="0"/>
      <w:divBdr>
        <w:top w:val="none" w:sz="0" w:space="0" w:color="auto"/>
        <w:left w:val="none" w:sz="0" w:space="0" w:color="auto"/>
        <w:bottom w:val="none" w:sz="0" w:space="0" w:color="auto"/>
        <w:right w:val="none" w:sz="0" w:space="0" w:color="auto"/>
      </w:divBdr>
      <w:divsChild>
        <w:div w:id="184092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2830">
      <w:bodyDiv w:val="1"/>
      <w:marLeft w:val="0"/>
      <w:marRight w:val="0"/>
      <w:marTop w:val="0"/>
      <w:marBottom w:val="0"/>
      <w:divBdr>
        <w:top w:val="none" w:sz="0" w:space="0" w:color="auto"/>
        <w:left w:val="none" w:sz="0" w:space="0" w:color="auto"/>
        <w:bottom w:val="none" w:sz="0" w:space="0" w:color="auto"/>
        <w:right w:val="none" w:sz="0" w:space="0" w:color="auto"/>
      </w:divBdr>
    </w:div>
    <w:div w:id="1574125512">
      <w:bodyDiv w:val="1"/>
      <w:marLeft w:val="0"/>
      <w:marRight w:val="0"/>
      <w:marTop w:val="0"/>
      <w:marBottom w:val="0"/>
      <w:divBdr>
        <w:top w:val="none" w:sz="0" w:space="0" w:color="auto"/>
        <w:left w:val="none" w:sz="0" w:space="0" w:color="auto"/>
        <w:bottom w:val="none" w:sz="0" w:space="0" w:color="auto"/>
        <w:right w:val="none" w:sz="0" w:space="0" w:color="auto"/>
      </w:divBdr>
    </w:div>
    <w:div w:id="16022978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366001">
      <w:bodyDiv w:val="1"/>
      <w:marLeft w:val="0"/>
      <w:marRight w:val="0"/>
      <w:marTop w:val="0"/>
      <w:marBottom w:val="0"/>
      <w:divBdr>
        <w:top w:val="none" w:sz="0" w:space="0" w:color="auto"/>
        <w:left w:val="none" w:sz="0" w:space="0" w:color="auto"/>
        <w:bottom w:val="none" w:sz="0" w:space="0" w:color="auto"/>
        <w:right w:val="none" w:sz="0" w:space="0" w:color="auto"/>
      </w:divBdr>
    </w:div>
    <w:div w:id="1745758495">
      <w:bodyDiv w:val="1"/>
      <w:marLeft w:val="0"/>
      <w:marRight w:val="0"/>
      <w:marTop w:val="0"/>
      <w:marBottom w:val="0"/>
      <w:divBdr>
        <w:top w:val="none" w:sz="0" w:space="0" w:color="auto"/>
        <w:left w:val="none" w:sz="0" w:space="0" w:color="auto"/>
        <w:bottom w:val="none" w:sz="0" w:space="0" w:color="auto"/>
        <w:right w:val="none" w:sz="0" w:space="0" w:color="auto"/>
      </w:divBdr>
    </w:div>
    <w:div w:id="175527360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887733">
      <w:bodyDiv w:val="1"/>
      <w:marLeft w:val="0"/>
      <w:marRight w:val="0"/>
      <w:marTop w:val="0"/>
      <w:marBottom w:val="0"/>
      <w:divBdr>
        <w:top w:val="none" w:sz="0" w:space="0" w:color="auto"/>
        <w:left w:val="none" w:sz="0" w:space="0" w:color="auto"/>
        <w:bottom w:val="none" w:sz="0" w:space="0" w:color="auto"/>
        <w:right w:val="none" w:sz="0" w:space="0" w:color="auto"/>
      </w:divBdr>
    </w:div>
    <w:div w:id="1855262593">
      <w:bodyDiv w:val="1"/>
      <w:marLeft w:val="0"/>
      <w:marRight w:val="0"/>
      <w:marTop w:val="0"/>
      <w:marBottom w:val="0"/>
      <w:divBdr>
        <w:top w:val="none" w:sz="0" w:space="0" w:color="auto"/>
        <w:left w:val="none" w:sz="0" w:space="0" w:color="auto"/>
        <w:bottom w:val="none" w:sz="0" w:space="0" w:color="auto"/>
        <w:right w:val="none" w:sz="0" w:space="0" w:color="auto"/>
      </w:divBdr>
      <w:divsChild>
        <w:div w:id="183949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4692">
      <w:bodyDiv w:val="1"/>
      <w:marLeft w:val="0"/>
      <w:marRight w:val="0"/>
      <w:marTop w:val="0"/>
      <w:marBottom w:val="0"/>
      <w:divBdr>
        <w:top w:val="none" w:sz="0" w:space="0" w:color="auto"/>
        <w:left w:val="none" w:sz="0" w:space="0" w:color="auto"/>
        <w:bottom w:val="none" w:sz="0" w:space="0" w:color="auto"/>
        <w:right w:val="none" w:sz="0" w:space="0" w:color="auto"/>
      </w:divBdr>
    </w:div>
    <w:div w:id="1916864212">
      <w:bodyDiv w:val="1"/>
      <w:marLeft w:val="0"/>
      <w:marRight w:val="0"/>
      <w:marTop w:val="0"/>
      <w:marBottom w:val="0"/>
      <w:divBdr>
        <w:top w:val="none" w:sz="0" w:space="0" w:color="auto"/>
        <w:left w:val="none" w:sz="0" w:space="0" w:color="auto"/>
        <w:bottom w:val="none" w:sz="0" w:space="0" w:color="auto"/>
        <w:right w:val="none" w:sz="0" w:space="0" w:color="auto"/>
      </w:divBdr>
    </w:div>
    <w:div w:id="1994405087">
      <w:bodyDiv w:val="1"/>
      <w:marLeft w:val="0"/>
      <w:marRight w:val="0"/>
      <w:marTop w:val="0"/>
      <w:marBottom w:val="0"/>
      <w:divBdr>
        <w:top w:val="none" w:sz="0" w:space="0" w:color="auto"/>
        <w:left w:val="none" w:sz="0" w:space="0" w:color="auto"/>
        <w:bottom w:val="none" w:sz="0" w:space="0" w:color="auto"/>
        <w:right w:val="none" w:sz="0" w:space="0" w:color="auto"/>
      </w:divBdr>
    </w:div>
    <w:div w:id="2051564475">
      <w:bodyDiv w:val="1"/>
      <w:marLeft w:val="0"/>
      <w:marRight w:val="0"/>
      <w:marTop w:val="0"/>
      <w:marBottom w:val="0"/>
      <w:divBdr>
        <w:top w:val="none" w:sz="0" w:space="0" w:color="auto"/>
        <w:left w:val="none" w:sz="0" w:space="0" w:color="auto"/>
        <w:bottom w:val="none" w:sz="0" w:space="0" w:color="auto"/>
        <w:right w:val="none" w:sz="0" w:space="0" w:color="auto"/>
      </w:divBdr>
    </w:div>
    <w:div w:id="2070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ina-intellige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ina-intelligence.com/product/eating-and-drinking-out-pan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ina-intelligence.com/product/eating-and-drinking-out-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umina-intelligence.com/product/eating-and-drinking-out-panel/" TargetMode="External"/><Relationship Id="rId4" Type="http://schemas.openxmlformats.org/officeDocument/2006/relationships/numbering" Target="numbering.xml"/><Relationship Id="rId9" Type="http://schemas.openxmlformats.org/officeDocument/2006/relationships/hyperlink" Target="mailto:monica.ricocastrillo@lumina-intelligence.co.uk" TargetMode="External"/><Relationship Id="rId14"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8337373-c547-43d0-875c-96a7ce2ad5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C2A038AA2A9489F365E623231785F" ma:contentTypeVersion="14" ma:contentTypeDescription="Create a new document." ma:contentTypeScope="" ma:versionID="bbe8183be903a95a9af46b9e7f940ed1">
  <xsd:schema xmlns:xsd="http://www.w3.org/2001/XMLSchema" xmlns:xs="http://www.w3.org/2001/XMLSchema" xmlns:p="http://schemas.microsoft.com/office/2006/metadata/properties" xmlns:ns3="1fd7eceb-fc85-44ad-b2a4-3e682c8dcbfc" xmlns:ns4="78337373-c547-43d0-875c-96a7ce2ad59b" targetNamespace="http://schemas.microsoft.com/office/2006/metadata/properties" ma:root="true" ma:fieldsID="346003a15f1afcec85aaaf977d386759" ns3:_="" ns4:_="">
    <xsd:import namespace="1fd7eceb-fc85-44ad-b2a4-3e682c8dcbfc"/>
    <xsd:import namespace="78337373-c547-43d0-875c-96a7ce2ad5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eceb-fc85-44ad-b2a4-3e682c8dcb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37373-c547-43d0-875c-96a7ce2ad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C6D14-E609-44F0-9ED7-AE9BE556A208}">
  <ds:schemaRefs>
    <ds:schemaRef ds:uri="http://schemas.microsoft.com/office/2006/metadata/properties"/>
    <ds:schemaRef ds:uri="http://schemas.microsoft.com/office/infopath/2007/PartnerControls"/>
    <ds:schemaRef ds:uri="78337373-c547-43d0-875c-96a7ce2ad59b"/>
  </ds:schemaRefs>
</ds:datastoreItem>
</file>

<file path=customXml/itemProps2.xml><?xml version="1.0" encoding="utf-8"?>
<ds:datastoreItem xmlns:ds="http://schemas.openxmlformats.org/officeDocument/2006/customXml" ds:itemID="{0F4072D4-F28E-466D-AA2F-12C971BB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7eceb-fc85-44ad-b2a4-3e682c8dcbfc"/>
    <ds:schemaRef ds:uri="78337373-c547-43d0-875c-96a7ce2a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5D18D-638B-4C1C-8568-B27DCF730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3</cp:revision>
  <dcterms:created xsi:type="dcterms:W3CDTF">2026-02-10T09:16:00Z</dcterms:created>
  <dcterms:modified xsi:type="dcterms:W3CDTF">2026-02-10T11:21:00Z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0x010100295C2A038AA2A9489F365E623231785F</vt:lpwstr>
  </property>
</Properties>
</file>