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04D0" w14:textId="77777777" w:rsidR="00E86F6E" w:rsidRPr="008B64C2" w:rsidRDefault="00E86F6E" w:rsidP="00E86F6E">
      <w:pPr>
        <w:rPr>
          <w:rFonts w:asciiTheme="majorHAnsi" w:hAnsiTheme="majorHAnsi" w:cstheme="majorHAnsi"/>
          <w:b/>
          <w:bCs/>
          <w:color w:val="505050"/>
          <w:sz w:val="20"/>
          <w:szCs w:val="20"/>
        </w:rPr>
      </w:pPr>
      <w:r w:rsidRPr="008B64C2">
        <w:rPr>
          <w:rFonts w:asciiTheme="majorHAnsi" w:hAnsiTheme="majorHAnsi" w:cstheme="majorHAnsi"/>
          <w:b/>
          <w:bCs/>
          <w:noProof/>
          <w:color w:val="505050"/>
          <w:sz w:val="20"/>
          <w:szCs w:val="20"/>
        </w:rPr>
        <w:drawing>
          <wp:anchor distT="0" distB="0" distL="114300" distR="114300" simplePos="0" relativeHeight="251659264" behindDoc="1" locked="0" layoutInCell="1" allowOverlap="1" wp14:anchorId="35F1BEC3" wp14:editId="03DF47A1">
            <wp:simplePos x="0" y="0"/>
            <wp:positionH relativeFrom="margin">
              <wp:posOffset>4391025</wp:posOffset>
            </wp:positionH>
            <wp:positionV relativeFrom="paragraph">
              <wp:posOffset>8890</wp:posOffset>
            </wp:positionV>
            <wp:extent cx="1429385" cy="695325"/>
            <wp:effectExtent l="0" t="0" r="0" b="9525"/>
            <wp:wrapTight wrapText="bothSides">
              <wp:wrapPolygon edited="0">
                <wp:start x="0" y="0"/>
                <wp:lineTo x="0" y="20712"/>
                <wp:lineTo x="7197" y="21304"/>
                <wp:lineTo x="9788" y="21304"/>
                <wp:lineTo x="13242" y="21304"/>
                <wp:lineTo x="18136" y="20121"/>
                <wp:lineTo x="17848" y="18937"/>
                <wp:lineTo x="21303" y="11244"/>
                <wp:lineTo x="21303" y="1775"/>
                <wp:lineTo x="138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9385" cy="695325"/>
                    </a:xfrm>
                    <a:prstGeom prst="rect">
                      <a:avLst/>
                    </a:prstGeom>
                  </pic:spPr>
                </pic:pic>
              </a:graphicData>
            </a:graphic>
            <wp14:sizeRelH relativeFrom="margin">
              <wp14:pctWidth>0</wp14:pctWidth>
            </wp14:sizeRelH>
            <wp14:sizeRelV relativeFrom="margin">
              <wp14:pctHeight>0</wp14:pctHeight>
            </wp14:sizeRelV>
          </wp:anchor>
        </w:drawing>
      </w:r>
      <w:r w:rsidRPr="008B64C2">
        <w:rPr>
          <w:rFonts w:asciiTheme="majorHAnsi" w:hAnsiTheme="majorHAnsi" w:cstheme="majorHAnsi"/>
          <w:b/>
          <w:bCs/>
          <w:color w:val="505050"/>
          <w:sz w:val="20"/>
          <w:szCs w:val="20"/>
        </w:rPr>
        <w:t>CONTACT INFORMATION:</w:t>
      </w:r>
    </w:p>
    <w:p w14:paraId="4ED46F6F" w14:textId="77777777" w:rsidR="00E86F6E" w:rsidRPr="008B64C2" w:rsidRDefault="00E86F6E" w:rsidP="00E86F6E">
      <w:pPr>
        <w:spacing w:after="0" w:line="240" w:lineRule="auto"/>
        <w:rPr>
          <w:rFonts w:asciiTheme="majorHAnsi" w:hAnsiTheme="majorHAnsi" w:cstheme="majorHAnsi"/>
          <w:b/>
          <w:bCs/>
          <w:color w:val="505050"/>
          <w:sz w:val="20"/>
          <w:szCs w:val="20"/>
        </w:rPr>
      </w:pPr>
      <w:r w:rsidRPr="008B64C2">
        <w:rPr>
          <w:rFonts w:asciiTheme="majorHAnsi" w:hAnsiTheme="majorHAnsi" w:cstheme="majorHAnsi"/>
          <w:b/>
          <w:bCs/>
          <w:color w:val="505050"/>
          <w:sz w:val="20"/>
          <w:szCs w:val="20"/>
        </w:rPr>
        <w:t>Lumina Intelligence</w:t>
      </w:r>
    </w:p>
    <w:p w14:paraId="0C6B67A6" w14:textId="70651EA2" w:rsidR="00E86F6E" w:rsidRDefault="00C84E2A" w:rsidP="00E86F6E">
      <w:pPr>
        <w:spacing w:after="0" w:line="240" w:lineRule="auto"/>
        <w:rPr>
          <w:rFonts w:asciiTheme="majorHAnsi" w:hAnsiTheme="majorHAnsi" w:cstheme="majorHAnsi"/>
          <w:b/>
          <w:bCs/>
          <w:color w:val="505050"/>
          <w:sz w:val="20"/>
          <w:szCs w:val="20"/>
        </w:rPr>
      </w:pPr>
      <w:r>
        <w:rPr>
          <w:rFonts w:asciiTheme="majorHAnsi" w:hAnsiTheme="majorHAnsi" w:cstheme="majorHAnsi"/>
          <w:b/>
          <w:bCs/>
          <w:color w:val="505050"/>
          <w:sz w:val="20"/>
          <w:szCs w:val="20"/>
        </w:rPr>
        <w:t>Monica Rico Castrillo</w:t>
      </w:r>
    </w:p>
    <w:p w14:paraId="4486B3AF" w14:textId="6A4CCFBC" w:rsidR="00C84E2A" w:rsidRDefault="00C84E2A" w:rsidP="00E86F6E">
      <w:pPr>
        <w:spacing w:after="0" w:line="240" w:lineRule="auto"/>
        <w:rPr>
          <w:rFonts w:asciiTheme="majorHAnsi" w:hAnsiTheme="majorHAnsi" w:cstheme="majorHAnsi"/>
          <w:b/>
          <w:bCs/>
          <w:color w:val="505050"/>
          <w:sz w:val="20"/>
          <w:szCs w:val="20"/>
        </w:rPr>
      </w:pPr>
      <w:r>
        <w:rPr>
          <w:rFonts w:asciiTheme="majorHAnsi" w:hAnsiTheme="majorHAnsi" w:cstheme="majorHAnsi"/>
          <w:b/>
          <w:bCs/>
          <w:color w:val="505050"/>
          <w:sz w:val="20"/>
          <w:szCs w:val="20"/>
        </w:rPr>
        <w:t>+44(0)7423555808</w:t>
      </w:r>
    </w:p>
    <w:p w14:paraId="3214BF4B" w14:textId="014D58FC" w:rsidR="00C84E2A" w:rsidRPr="008B64C2" w:rsidRDefault="00C84E2A" w:rsidP="00E86F6E">
      <w:pPr>
        <w:spacing w:after="0" w:line="240" w:lineRule="auto"/>
        <w:rPr>
          <w:rStyle w:val="Hyperlink"/>
          <w:rFonts w:cstheme="majorHAnsi"/>
          <w:color w:val="505050"/>
          <w:sz w:val="20"/>
          <w:szCs w:val="20"/>
        </w:rPr>
      </w:pPr>
      <w:hyperlink r:id="rId6" w:history="1">
        <w:r w:rsidRPr="002778B3">
          <w:rPr>
            <w:rStyle w:val="Hyperlink"/>
            <w:rFonts w:asciiTheme="majorHAnsi" w:hAnsiTheme="majorHAnsi" w:cstheme="majorHAnsi"/>
            <w:b/>
            <w:bCs/>
            <w:sz w:val="20"/>
            <w:szCs w:val="20"/>
          </w:rPr>
          <w:t>Monica.ricocastrillo@lumina-intelligence.com</w:t>
        </w:r>
      </w:hyperlink>
      <w:r>
        <w:rPr>
          <w:rFonts w:asciiTheme="majorHAnsi" w:hAnsiTheme="majorHAnsi" w:cstheme="majorHAnsi"/>
          <w:b/>
          <w:bCs/>
          <w:color w:val="505050"/>
          <w:sz w:val="20"/>
          <w:szCs w:val="20"/>
        </w:rPr>
        <w:t xml:space="preserve"> </w:t>
      </w:r>
    </w:p>
    <w:p w14:paraId="0F73F8B7" w14:textId="77777777" w:rsidR="00E86F6E" w:rsidRPr="008B64C2" w:rsidRDefault="00E86F6E" w:rsidP="00E86F6E">
      <w:pPr>
        <w:spacing w:after="0" w:line="240" w:lineRule="auto"/>
        <w:rPr>
          <w:rFonts w:asciiTheme="majorHAnsi" w:hAnsiTheme="majorHAnsi" w:cstheme="majorHAnsi"/>
          <w:sz w:val="20"/>
          <w:szCs w:val="20"/>
          <w:u w:val="single"/>
        </w:rPr>
      </w:pPr>
    </w:p>
    <w:p w14:paraId="6F193ACD" w14:textId="5DC2590E" w:rsidR="00E86F6E" w:rsidRPr="00944B93" w:rsidRDefault="00471A94" w:rsidP="00E86F6E">
      <w:pPr>
        <w:spacing w:after="0" w:line="240" w:lineRule="auto"/>
        <w:rPr>
          <w:rFonts w:asciiTheme="majorHAnsi" w:hAnsiTheme="majorHAnsi" w:cstheme="majorHAnsi"/>
          <w:b/>
          <w:bCs/>
          <w:sz w:val="20"/>
          <w:szCs w:val="20"/>
          <w:u w:val="single"/>
        </w:rPr>
      </w:pPr>
      <w:r>
        <w:rPr>
          <w:rFonts w:asciiTheme="majorHAnsi" w:hAnsiTheme="majorHAnsi" w:cstheme="majorHAnsi"/>
          <w:b/>
          <w:bCs/>
          <w:sz w:val="20"/>
          <w:szCs w:val="20"/>
          <w:u w:val="single"/>
        </w:rPr>
        <w:t>7</w:t>
      </w:r>
      <w:r w:rsidR="00E86F6E" w:rsidRPr="008B64C2">
        <w:rPr>
          <w:rFonts w:asciiTheme="majorHAnsi" w:hAnsiTheme="majorHAnsi" w:cstheme="majorHAnsi"/>
          <w:b/>
          <w:bCs/>
          <w:sz w:val="20"/>
          <w:szCs w:val="20"/>
          <w:u w:val="single"/>
          <w:vertAlign w:val="superscript"/>
        </w:rPr>
        <w:t>th</w:t>
      </w:r>
      <w:r w:rsidR="00E86F6E" w:rsidRPr="008B64C2">
        <w:rPr>
          <w:rFonts w:asciiTheme="majorHAnsi" w:hAnsiTheme="majorHAnsi" w:cstheme="majorHAnsi"/>
          <w:b/>
          <w:bCs/>
          <w:sz w:val="20"/>
          <w:szCs w:val="20"/>
          <w:u w:val="single"/>
        </w:rPr>
        <w:t xml:space="preserve"> </w:t>
      </w:r>
      <w:r w:rsidR="00E86F6E">
        <w:rPr>
          <w:rFonts w:asciiTheme="majorHAnsi" w:hAnsiTheme="majorHAnsi" w:cstheme="majorHAnsi"/>
          <w:b/>
          <w:bCs/>
          <w:sz w:val="20"/>
          <w:szCs w:val="20"/>
          <w:u w:val="single"/>
        </w:rPr>
        <w:t>July</w:t>
      </w:r>
      <w:r w:rsidR="00E86F6E" w:rsidRPr="008B64C2">
        <w:rPr>
          <w:rFonts w:asciiTheme="majorHAnsi" w:hAnsiTheme="majorHAnsi" w:cstheme="majorHAnsi"/>
          <w:b/>
          <w:bCs/>
          <w:sz w:val="20"/>
          <w:szCs w:val="20"/>
          <w:u w:val="single"/>
        </w:rPr>
        <w:t xml:space="preserve"> 202</w:t>
      </w:r>
      <w:r>
        <w:rPr>
          <w:rFonts w:asciiTheme="majorHAnsi" w:hAnsiTheme="majorHAnsi" w:cstheme="majorHAnsi"/>
          <w:b/>
          <w:bCs/>
          <w:sz w:val="20"/>
          <w:szCs w:val="20"/>
          <w:u w:val="single"/>
        </w:rPr>
        <w:t>6</w:t>
      </w:r>
    </w:p>
    <w:p w14:paraId="4B08798B" w14:textId="77777777" w:rsidR="005F3169" w:rsidRDefault="005F3169" w:rsidP="005F3169"/>
    <w:p w14:paraId="0D67BA9B" w14:textId="7B433FB0" w:rsidR="00E465FF" w:rsidRDefault="00E465FF" w:rsidP="00E86F6E"/>
    <w:p w14:paraId="1E5DD8AD" w14:textId="5925C164" w:rsidR="00607854" w:rsidRDefault="00D61B67" w:rsidP="00607854">
      <w:r w:rsidRPr="00D61B67">
        <w:rPr>
          <w:b/>
          <w:bCs/>
          <w:sz w:val="28"/>
          <w:szCs w:val="28"/>
        </w:rPr>
        <w:t>Convenience Market Growth Driven by Food-to-Go and Format Investment</w:t>
      </w:r>
    </w:p>
    <w:p w14:paraId="4C0E832F" w14:textId="1878F92A" w:rsidR="00D61B67" w:rsidRPr="00D61B67" w:rsidRDefault="00D61B67" w:rsidP="00D61B67">
      <w:bookmarkStart w:id="0" w:name="_Hlk234220540"/>
    </w:p>
    <w:bookmarkEnd w:id="0"/>
    <w:p w14:paraId="63CB90E4" w14:textId="0D020C9E" w:rsidR="00D61B67" w:rsidRPr="00D61B67" w:rsidRDefault="00D61B67" w:rsidP="00D61B67">
      <w:r w:rsidRPr="00D61B67">
        <w:t xml:space="preserve">The UK convenience market is forecast to reach </w:t>
      </w:r>
      <w:r w:rsidRPr="00D61B67">
        <w:rPr>
          <w:b/>
          <w:bCs/>
        </w:rPr>
        <w:t>£49.1bn in 2026</w:t>
      </w:r>
      <w:r w:rsidRPr="00D61B67">
        <w:t xml:space="preserve">, demonstrating continued resilience despite ongoing economic pressures and regulatory headwinds. According to </w:t>
      </w:r>
      <w:hyperlink r:id="rId7" w:history="1">
        <w:r w:rsidRPr="00D61B67">
          <w:rPr>
            <w:rStyle w:val="Hyperlink"/>
          </w:rPr>
          <w:t>Lumina Intelligence's UK Convenience &amp; Wholesale Market Report 2026</w:t>
        </w:r>
      </w:hyperlink>
      <w:r w:rsidRPr="00D61B67">
        <w:t xml:space="preserve">, growth is increasingly being driven by retailers investing in their stores, expanding destination-led offers and responding to changing shopper missions. </w:t>
      </w:r>
    </w:p>
    <w:p w14:paraId="13826D79" w14:textId="77777777" w:rsidR="00D61B67" w:rsidRPr="00D61B67" w:rsidRDefault="00D61B67" w:rsidP="00D61B67">
      <w:r w:rsidRPr="00D61B67">
        <w:rPr>
          <w:b/>
          <w:bCs/>
        </w:rPr>
        <w:t>Food-to-go</w:t>
      </w:r>
      <w:r w:rsidRPr="00D61B67">
        <w:t xml:space="preserve"> has emerged as one of the strongest growth opportunities within the channel, with retailers evolving beyond traditional top-up shopping missions to capture consumers seeking convenient meal and snack solutions. As shoppers increasingly adopt </w:t>
      </w:r>
      <w:r w:rsidRPr="00D61B67">
        <w:rPr>
          <w:b/>
          <w:bCs/>
        </w:rPr>
        <w:t>"little and often"</w:t>
      </w:r>
      <w:r w:rsidRPr="00D61B67">
        <w:t xml:space="preserve"> purchasing habits, convenience operators are investing in fresh food, coffee, bakery and meal solution propositions to increase spend and drive repeat visitation.</w:t>
      </w:r>
    </w:p>
    <w:p w14:paraId="0DAE6AFD" w14:textId="77777777" w:rsidR="00D61B67" w:rsidRPr="00D61B67" w:rsidRDefault="00D61B67" w:rsidP="00D61B67">
      <w:r w:rsidRPr="00D61B67">
        <w:t xml:space="preserve">The report highlights that the market's largest operators are strengthening their positions through </w:t>
      </w:r>
      <w:r w:rsidRPr="00D61B67">
        <w:rPr>
          <w:b/>
          <w:bCs/>
        </w:rPr>
        <w:t>strategic investment in store estates</w:t>
      </w:r>
      <w:r w:rsidRPr="00D61B67">
        <w:t xml:space="preserve">, technology and customer experience. Multiples are expected to continue gaining market share, supported by expansion programmes, store modernisation and enhanced value propositions. </w:t>
      </w:r>
      <w:r w:rsidRPr="00D61B67">
        <w:rPr>
          <w:b/>
          <w:bCs/>
        </w:rPr>
        <w:t>Symbol groups</w:t>
      </w:r>
      <w:r w:rsidRPr="00D61B67">
        <w:t xml:space="preserve"> also remain well positioned, benefitting from their ability to combine local convenience with the support, pricing and promotional capabilities of larger networks.</w:t>
      </w:r>
    </w:p>
    <w:p w14:paraId="774B2FF1" w14:textId="77777777" w:rsidR="00D61B67" w:rsidRPr="00D61B67" w:rsidRDefault="00D61B67" w:rsidP="00D61B67">
      <w:r w:rsidRPr="00D61B67">
        <w:t xml:space="preserve">Retailers are increasingly transforming stores into </w:t>
      </w:r>
      <w:r w:rsidRPr="00D61B67">
        <w:rPr>
          <w:b/>
          <w:bCs/>
        </w:rPr>
        <w:t>destination locations</w:t>
      </w:r>
      <w:r w:rsidRPr="00D61B67">
        <w:t xml:space="preserve"> rather than purely transactional environments. Investment in food-to-go, fresh and chilled ranges, improved store layouts, digital innovation and personalised promotions is helping operators appeal to evolving consumer needs while differentiating themselves in a competitive marketplace.</w:t>
      </w:r>
    </w:p>
    <w:p w14:paraId="2834B761" w14:textId="0668546D" w:rsidR="009568BB" w:rsidRPr="009568BB" w:rsidRDefault="009568BB" w:rsidP="009568BB">
      <w:r w:rsidRPr="009568BB">
        <w:t>As inflationary pressures gradually ease, the focus for convenience retailers is shifting from price-led growth towards attracting shoppers through relevance, quality and convenience. Retailers that successfully demonstrate value through initiatives such as enhanced meal deals, Price Marked Packs and innovative delivery propositions are expected to be best placed to compete with foodservice operators and maintain shopper loyalty. Destination-led retailing is also set to gain momentum, with specialist in-store areas, seasonal offers and additional services such as key-cutting helping stores become increasingly important local hubs</w:t>
      </w:r>
      <w:r>
        <w:t>.</w:t>
      </w:r>
    </w:p>
    <w:p w14:paraId="37DB793E" w14:textId="145D093D" w:rsidR="009568BB" w:rsidRPr="009568BB" w:rsidRDefault="009568BB" w:rsidP="009568BB">
      <w:r w:rsidRPr="009568BB">
        <w:t xml:space="preserve">Looking ahead, investment in technology and store formats is expected to play a key role in shaping the future of the convenience channel. Retailers are likely to harness AI and emerging technologies to enhance promotions, improve operational efficiency and deliver greater value for shoppers. At the same time, store layouts will continue to evolve, accommodating broader ranges, self-serve areas and growing food-to-go missions. As </w:t>
      </w:r>
      <w:r w:rsidRPr="009568BB">
        <w:lastRenderedPageBreak/>
        <w:t xml:space="preserve">regulatory changes reshape categories such as soft drinks and nicotine, operators that successfully adapt their formats and propositions will be best placed to capture future growth opportunities. </w:t>
      </w:r>
      <w:hyperlink r:id="rId8" w:history="1">
        <w:r w:rsidRPr="009568BB">
          <w:rPr>
            <w:rStyle w:val="Hyperlink"/>
          </w:rPr>
          <w:t>The UK Convenience &amp; Wholesale Market Report 2026</w:t>
        </w:r>
      </w:hyperlink>
      <w:r w:rsidRPr="009568BB">
        <w:t xml:space="preserve"> forecasts the market to reach approximately </w:t>
      </w:r>
      <w:r w:rsidRPr="009568BB">
        <w:rPr>
          <w:b/>
          <w:bCs/>
        </w:rPr>
        <w:t>£54bn by 2029</w:t>
      </w:r>
      <w:r w:rsidRPr="009568BB">
        <w:t>, underlining the long-term opportunity for retailers, wholesalers and suppliers that continue to invest in proposition development, operational excellence and evolving consumer missions.</w:t>
      </w:r>
    </w:p>
    <w:p w14:paraId="2460029D" w14:textId="77777777" w:rsidR="0017009D" w:rsidRDefault="0017009D" w:rsidP="0017009D"/>
    <w:p w14:paraId="2B1DF5E0" w14:textId="77777777" w:rsidR="0017009D" w:rsidRDefault="0017009D" w:rsidP="0017009D">
      <w:r>
        <w:t>###</w:t>
      </w:r>
    </w:p>
    <w:p w14:paraId="376E67DE" w14:textId="77777777" w:rsidR="0017009D" w:rsidRDefault="0017009D" w:rsidP="0017009D"/>
    <w:p w14:paraId="3BC7F18B" w14:textId="462B1624" w:rsidR="00607854" w:rsidRPr="00607854" w:rsidRDefault="00607854" w:rsidP="00607854">
      <w:pPr>
        <w:rPr>
          <w:rFonts w:cstheme="minorHAnsi"/>
          <w:color w:val="343434"/>
          <w:shd w:val="clear" w:color="auto" w:fill="FFFFFF"/>
        </w:rPr>
      </w:pPr>
      <w:r w:rsidRPr="00607854">
        <w:rPr>
          <w:rFonts w:cstheme="minorHAnsi"/>
          <w:color w:val="343434"/>
          <w:shd w:val="clear" w:color="auto" w:fill="FFFFFF"/>
        </w:rPr>
        <w:t>The</w:t>
      </w:r>
      <w:r w:rsidR="00471A94">
        <w:rPr>
          <w:rFonts w:cstheme="minorHAnsi"/>
          <w:color w:val="343434"/>
          <w:shd w:val="clear" w:color="auto" w:fill="FFFFFF"/>
        </w:rPr>
        <w:t xml:space="preserve"> </w:t>
      </w:r>
      <w:hyperlink r:id="rId9" w:history="1">
        <w:r w:rsidR="00471A94" w:rsidRPr="00D61B67">
          <w:rPr>
            <w:rStyle w:val="Hyperlink"/>
          </w:rPr>
          <w:t>UK Convenience &amp; Wholesale Market Report 2026</w:t>
        </w:r>
      </w:hyperlink>
      <w:r w:rsidRPr="00607854">
        <w:rPr>
          <w:rFonts w:cstheme="minorHAnsi"/>
          <w:color w:val="343434"/>
          <w:shd w:val="clear" w:color="auto" w:fill="FFFFFF"/>
        </w:rPr>
        <w:t> </w:t>
      </w:r>
      <w:hyperlink r:id="rId10" w:history="1"/>
      <w:r w:rsidRPr="00607854">
        <w:rPr>
          <w:rFonts w:cstheme="minorHAnsi"/>
          <w:color w:val="343434"/>
          <w:shd w:val="clear" w:color="auto" w:fill="FFFFFF"/>
        </w:rPr>
        <w:t xml:space="preserve">brings together proprietary data across retailer and shopper touchpoints to build a complete view of the convenience and wholesale ecosystem. Quantifying a market </w:t>
      </w:r>
      <w:r w:rsidRPr="00471A94">
        <w:rPr>
          <w:rFonts w:cstheme="minorHAnsi"/>
          <w:color w:val="343434"/>
          <w:shd w:val="clear" w:color="auto" w:fill="FFFFFF"/>
        </w:rPr>
        <w:t>worth </w:t>
      </w:r>
      <w:r w:rsidR="00471A94" w:rsidRPr="00D61B67">
        <w:t>£49.1bn</w:t>
      </w:r>
      <w:r w:rsidRPr="00607854">
        <w:rPr>
          <w:rFonts w:cstheme="minorHAnsi"/>
          <w:color w:val="343434"/>
          <w:shd w:val="clear" w:color="auto" w:fill="FFFFFF"/>
        </w:rPr>
        <w:t xml:space="preserve">, the report identifies which channels are set to win, which </w:t>
      </w:r>
      <w:proofErr w:type="spellStart"/>
      <w:r w:rsidRPr="00607854">
        <w:rPr>
          <w:rFonts w:cstheme="minorHAnsi"/>
          <w:color w:val="343434"/>
          <w:shd w:val="clear" w:color="auto" w:fill="FFFFFF"/>
        </w:rPr>
        <w:t>fascias</w:t>
      </w:r>
      <w:proofErr w:type="spellEnd"/>
      <w:r w:rsidRPr="00607854">
        <w:rPr>
          <w:rFonts w:cstheme="minorHAnsi"/>
          <w:color w:val="343434"/>
          <w:shd w:val="clear" w:color="auto" w:fill="FFFFFF"/>
        </w:rPr>
        <w:t xml:space="preserve"> are growing, and how economic and shopper pressures are shaping the landscape.</w:t>
      </w:r>
    </w:p>
    <w:p w14:paraId="687BD7F3" w14:textId="77777777" w:rsidR="00607854" w:rsidRPr="00607854" w:rsidRDefault="00607854" w:rsidP="00607854">
      <w:pPr>
        <w:rPr>
          <w:rFonts w:cstheme="minorHAnsi"/>
          <w:color w:val="343434"/>
          <w:shd w:val="clear" w:color="auto" w:fill="FFFFFF"/>
        </w:rPr>
      </w:pPr>
    </w:p>
    <w:p w14:paraId="18267C48" w14:textId="77777777" w:rsidR="003B17E7" w:rsidRPr="00550F8E" w:rsidRDefault="003B17E7" w:rsidP="003B17E7">
      <w:pPr>
        <w:rPr>
          <w:b/>
          <w:bCs/>
        </w:rPr>
      </w:pPr>
      <w:r w:rsidRPr="00550F8E">
        <w:rPr>
          <w:b/>
          <w:bCs/>
        </w:rPr>
        <w:t>Who We Are:</w:t>
      </w:r>
    </w:p>
    <w:p w14:paraId="177A8F7B" w14:textId="77777777" w:rsidR="003B17E7" w:rsidRDefault="003B17E7" w:rsidP="003B17E7">
      <w:hyperlink r:id="rId11" w:history="1">
        <w:r w:rsidRPr="004C05A9">
          <w:rPr>
            <w:rStyle w:val="Hyperlink"/>
            <w:rFonts w:cstheme="minorHAnsi"/>
          </w:rPr>
          <w:t>Lumina Intelligence</w:t>
        </w:r>
      </w:hyperlink>
      <w:r>
        <w:t xml:space="preserve"> helps food and drink brands understand their consumers and markets - so they can grow faster, plan smarter, and make better commercial decisions.</w:t>
      </w:r>
    </w:p>
    <w:p w14:paraId="53DF136F" w14:textId="77777777" w:rsidR="003B17E7" w:rsidRDefault="003B17E7" w:rsidP="003B17E7">
      <w:r>
        <w:t>We specialise in insight for grocery retail and hospitality, combining trusted data with expert analysis to support your commercial, category, and insight teams.</w:t>
      </w:r>
    </w:p>
    <w:p w14:paraId="2FF97A8B" w14:textId="77777777" w:rsidR="003B17E7" w:rsidRDefault="003B17E7" w:rsidP="003B17E7">
      <w:hyperlink r:id="rId12" w:history="1">
        <w:r w:rsidRPr="008F235E">
          <w:rPr>
            <w:rStyle w:val="Hyperlink"/>
          </w:rPr>
          <w:t>https://www.lumina-intelligence.com/</w:t>
        </w:r>
      </w:hyperlink>
      <w:r>
        <w:t xml:space="preserve"> </w:t>
      </w:r>
    </w:p>
    <w:p w14:paraId="331931DD" w14:textId="77777777" w:rsidR="0017009D" w:rsidRDefault="0017009D" w:rsidP="00E86F6E"/>
    <w:sectPr w:rsidR="001700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7790F"/>
    <w:multiLevelType w:val="hybridMultilevel"/>
    <w:tmpl w:val="F4D40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A5133D"/>
    <w:multiLevelType w:val="multilevel"/>
    <w:tmpl w:val="82E4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916019">
    <w:abstractNumId w:val="1"/>
  </w:num>
  <w:num w:numId="2" w16cid:durableId="116562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2B"/>
    <w:rsid w:val="00040890"/>
    <w:rsid w:val="00043683"/>
    <w:rsid w:val="00141182"/>
    <w:rsid w:val="0017009D"/>
    <w:rsid w:val="00344384"/>
    <w:rsid w:val="003B17E7"/>
    <w:rsid w:val="00415C94"/>
    <w:rsid w:val="00471A94"/>
    <w:rsid w:val="005D6BBB"/>
    <w:rsid w:val="005D77F8"/>
    <w:rsid w:val="005F3169"/>
    <w:rsid w:val="005F6409"/>
    <w:rsid w:val="00607854"/>
    <w:rsid w:val="00622809"/>
    <w:rsid w:val="006D2B2B"/>
    <w:rsid w:val="007C11AE"/>
    <w:rsid w:val="00884124"/>
    <w:rsid w:val="009568BB"/>
    <w:rsid w:val="009A639F"/>
    <w:rsid w:val="00AA4AAB"/>
    <w:rsid w:val="00C84E2A"/>
    <w:rsid w:val="00D42CAA"/>
    <w:rsid w:val="00D51178"/>
    <w:rsid w:val="00D61B67"/>
    <w:rsid w:val="00D82F72"/>
    <w:rsid w:val="00DB5B70"/>
    <w:rsid w:val="00DF51B3"/>
    <w:rsid w:val="00E465FF"/>
    <w:rsid w:val="00E86F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A5EA"/>
  <w15:chartTrackingRefBased/>
  <w15:docId w15:val="{2A8822F1-35BE-4E16-829D-3EE38836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1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1B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16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86F6E"/>
    <w:rPr>
      <w:color w:val="0563C1" w:themeColor="hyperlink"/>
      <w:u w:val="single"/>
    </w:rPr>
  </w:style>
  <w:style w:type="character" w:styleId="UnresolvedMention">
    <w:name w:val="Unresolved Mention"/>
    <w:basedOn w:val="DefaultParagraphFont"/>
    <w:uiPriority w:val="99"/>
    <w:semiHidden/>
    <w:unhideWhenUsed/>
    <w:rsid w:val="00E86F6E"/>
    <w:rPr>
      <w:color w:val="605E5C"/>
      <w:shd w:val="clear" w:color="auto" w:fill="E1DFDD"/>
    </w:rPr>
  </w:style>
  <w:style w:type="paragraph" w:styleId="ListParagraph">
    <w:name w:val="List Paragraph"/>
    <w:basedOn w:val="Normal"/>
    <w:uiPriority w:val="34"/>
    <w:qFormat/>
    <w:rsid w:val="00607854"/>
    <w:pPr>
      <w:ind w:left="720"/>
      <w:contextualSpacing/>
    </w:pPr>
  </w:style>
  <w:style w:type="paragraph" w:styleId="NormalWeb">
    <w:name w:val="Normal (Web)"/>
    <w:basedOn w:val="Normal"/>
    <w:uiPriority w:val="99"/>
    <w:semiHidden/>
    <w:unhideWhenUsed/>
    <w:rsid w:val="0060785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22809"/>
    <w:rPr>
      <w:sz w:val="16"/>
      <w:szCs w:val="16"/>
    </w:rPr>
  </w:style>
  <w:style w:type="paragraph" w:styleId="CommentText">
    <w:name w:val="annotation text"/>
    <w:basedOn w:val="Normal"/>
    <w:link w:val="CommentTextChar"/>
    <w:uiPriority w:val="99"/>
    <w:unhideWhenUsed/>
    <w:rsid w:val="00622809"/>
    <w:pPr>
      <w:spacing w:line="240" w:lineRule="auto"/>
    </w:pPr>
    <w:rPr>
      <w:sz w:val="20"/>
      <w:szCs w:val="20"/>
    </w:rPr>
  </w:style>
  <w:style w:type="character" w:customStyle="1" w:styleId="CommentTextChar">
    <w:name w:val="Comment Text Char"/>
    <w:basedOn w:val="DefaultParagraphFont"/>
    <w:link w:val="CommentText"/>
    <w:uiPriority w:val="99"/>
    <w:rsid w:val="00622809"/>
    <w:rPr>
      <w:sz w:val="20"/>
      <w:szCs w:val="20"/>
    </w:rPr>
  </w:style>
  <w:style w:type="paragraph" w:styleId="CommentSubject">
    <w:name w:val="annotation subject"/>
    <w:basedOn w:val="CommentText"/>
    <w:next w:val="CommentText"/>
    <w:link w:val="CommentSubjectChar"/>
    <w:uiPriority w:val="99"/>
    <w:semiHidden/>
    <w:unhideWhenUsed/>
    <w:rsid w:val="00622809"/>
    <w:rPr>
      <w:b/>
      <w:bCs/>
    </w:rPr>
  </w:style>
  <w:style w:type="character" w:customStyle="1" w:styleId="CommentSubjectChar">
    <w:name w:val="Comment Subject Char"/>
    <w:basedOn w:val="CommentTextChar"/>
    <w:link w:val="CommentSubject"/>
    <w:uiPriority w:val="99"/>
    <w:semiHidden/>
    <w:rsid w:val="00622809"/>
    <w:rPr>
      <w:b/>
      <w:bCs/>
      <w:sz w:val="20"/>
      <w:szCs w:val="20"/>
    </w:rPr>
  </w:style>
  <w:style w:type="character" w:customStyle="1" w:styleId="Heading3Char">
    <w:name w:val="Heading 3 Char"/>
    <w:basedOn w:val="DefaultParagraphFont"/>
    <w:link w:val="Heading3"/>
    <w:uiPriority w:val="9"/>
    <w:semiHidden/>
    <w:rsid w:val="00D61B6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6180">
      <w:bodyDiv w:val="1"/>
      <w:marLeft w:val="0"/>
      <w:marRight w:val="0"/>
      <w:marTop w:val="0"/>
      <w:marBottom w:val="0"/>
      <w:divBdr>
        <w:top w:val="none" w:sz="0" w:space="0" w:color="auto"/>
        <w:left w:val="none" w:sz="0" w:space="0" w:color="auto"/>
        <w:bottom w:val="none" w:sz="0" w:space="0" w:color="auto"/>
        <w:right w:val="none" w:sz="0" w:space="0" w:color="auto"/>
      </w:divBdr>
      <w:divsChild>
        <w:div w:id="1513687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1859517">
      <w:bodyDiv w:val="1"/>
      <w:marLeft w:val="0"/>
      <w:marRight w:val="0"/>
      <w:marTop w:val="0"/>
      <w:marBottom w:val="0"/>
      <w:divBdr>
        <w:top w:val="none" w:sz="0" w:space="0" w:color="auto"/>
        <w:left w:val="none" w:sz="0" w:space="0" w:color="auto"/>
        <w:bottom w:val="none" w:sz="0" w:space="0" w:color="auto"/>
        <w:right w:val="none" w:sz="0" w:space="0" w:color="auto"/>
      </w:divBdr>
      <w:divsChild>
        <w:div w:id="862128493">
          <w:marLeft w:val="0"/>
          <w:marRight w:val="0"/>
          <w:marTop w:val="0"/>
          <w:marBottom w:val="0"/>
          <w:divBdr>
            <w:top w:val="none" w:sz="0" w:space="0" w:color="auto"/>
            <w:left w:val="none" w:sz="0" w:space="0" w:color="auto"/>
            <w:bottom w:val="none" w:sz="0" w:space="0" w:color="auto"/>
            <w:right w:val="none" w:sz="0" w:space="0" w:color="auto"/>
          </w:divBdr>
        </w:div>
      </w:divsChild>
    </w:div>
    <w:div w:id="700591548">
      <w:bodyDiv w:val="1"/>
      <w:marLeft w:val="0"/>
      <w:marRight w:val="0"/>
      <w:marTop w:val="0"/>
      <w:marBottom w:val="0"/>
      <w:divBdr>
        <w:top w:val="none" w:sz="0" w:space="0" w:color="auto"/>
        <w:left w:val="none" w:sz="0" w:space="0" w:color="auto"/>
        <w:bottom w:val="none" w:sz="0" w:space="0" w:color="auto"/>
        <w:right w:val="none" w:sz="0" w:space="0" w:color="auto"/>
      </w:divBdr>
      <w:divsChild>
        <w:div w:id="501051728">
          <w:marLeft w:val="0"/>
          <w:marRight w:val="0"/>
          <w:marTop w:val="0"/>
          <w:marBottom w:val="0"/>
          <w:divBdr>
            <w:top w:val="none" w:sz="0" w:space="0" w:color="auto"/>
            <w:left w:val="none" w:sz="0" w:space="0" w:color="auto"/>
            <w:bottom w:val="none" w:sz="0" w:space="0" w:color="auto"/>
            <w:right w:val="none" w:sz="0" w:space="0" w:color="auto"/>
          </w:divBdr>
        </w:div>
      </w:divsChild>
    </w:div>
    <w:div w:id="825319919">
      <w:bodyDiv w:val="1"/>
      <w:marLeft w:val="0"/>
      <w:marRight w:val="0"/>
      <w:marTop w:val="0"/>
      <w:marBottom w:val="0"/>
      <w:divBdr>
        <w:top w:val="none" w:sz="0" w:space="0" w:color="auto"/>
        <w:left w:val="none" w:sz="0" w:space="0" w:color="auto"/>
        <w:bottom w:val="none" w:sz="0" w:space="0" w:color="auto"/>
        <w:right w:val="none" w:sz="0" w:space="0" w:color="auto"/>
      </w:divBdr>
      <w:divsChild>
        <w:div w:id="438571344">
          <w:marLeft w:val="0"/>
          <w:marRight w:val="0"/>
          <w:marTop w:val="0"/>
          <w:marBottom w:val="0"/>
          <w:divBdr>
            <w:top w:val="none" w:sz="0" w:space="0" w:color="auto"/>
            <w:left w:val="none" w:sz="0" w:space="0" w:color="auto"/>
            <w:bottom w:val="none" w:sz="0" w:space="0" w:color="auto"/>
            <w:right w:val="none" w:sz="0" w:space="0" w:color="auto"/>
          </w:divBdr>
        </w:div>
      </w:divsChild>
    </w:div>
    <w:div w:id="868838772">
      <w:bodyDiv w:val="1"/>
      <w:marLeft w:val="0"/>
      <w:marRight w:val="0"/>
      <w:marTop w:val="0"/>
      <w:marBottom w:val="0"/>
      <w:divBdr>
        <w:top w:val="none" w:sz="0" w:space="0" w:color="auto"/>
        <w:left w:val="none" w:sz="0" w:space="0" w:color="auto"/>
        <w:bottom w:val="none" w:sz="0" w:space="0" w:color="auto"/>
        <w:right w:val="none" w:sz="0" w:space="0" w:color="auto"/>
      </w:divBdr>
      <w:divsChild>
        <w:div w:id="57810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539624">
      <w:bodyDiv w:val="1"/>
      <w:marLeft w:val="0"/>
      <w:marRight w:val="0"/>
      <w:marTop w:val="0"/>
      <w:marBottom w:val="0"/>
      <w:divBdr>
        <w:top w:val="none" w:sz="0" w:space="0" w:color="auto"/>
        <w:left w:val="none" w:sz="0" w:space="0" w:color="auto"/>
        <w:bottom w:val="none" w:sz="0" w:space="0" w:color="auto"/>
        <w:right w:val="none" w:sz="0" w:space="0" w:color="auto"/>
      </w:divBdr>
      <w:divsChild>
        <w:div w:id="1889948272">
          <w:marLeft w:val="0"/>
          <w:marRight w:val="0"/>
          <w:marTop w:val="0"/>
          <w:marBottom w:val="0"/>
          <w:divBdr>
            <w:top w:val="none" w:sz="0" w:space="0" w:color="auto"/>
            <w:left w:val="none" w:sz="0" w:space="0" w:color="auto"/>
            <w:bottom w:val="none" w:sz="0" w:space="0" w:color="auto"/>
            <w:right w:val="none" w:sz="0" w:space="0" w:color="auto"/>
          </w:divBdr>
        </w:div>
      </w:divsChild>
    </w:div>
    <w:div w:id="1233125584">
      <w:bodyDiv w:val="1"/>
      <w:marLeft w:val="0"/>
      <w:marRight w:val="0"/>
      <w:marTop w:val="0"/>
      <w:marBottom w:val="0"/>
      <w:divBdr>
        <w:top w:val="none" w:sz="0" w:space="0" w:color="auto"/>
        <w:left w:val="none" w:sz="0" w:space="0" w:color="auto"/>
        <w:bottom w:val="none" w:sz="0" w:space="0" w:color="auto"/>
        <w:right w:val="none" w:sz="0" w:space="0" w:color="auto"/>
      </w:divBdr>
    </w:div>
    <w:div w:id="1705403297">
      <w:bodyDiv w:val="1"/>
      <w:marLeft w:val="0"/>
      <w:marRight w:val="0"/>
      <w:marTop w:val="0"/>
      <w:marBottom w:val="0"/>
      <w:divBdr>
        <w:top w:val="none" w:sz="0" w:space="0" w:color="auto"/>
        <w:left w:val="none" w:sz="0" w:space="0" w:color="auto"/>
        <w:bottom w:val="none" w:sz="0" w:space="0" w:color="auto"/>
        <w:right w:val="none" w:sz="0" w:space="0" w:color="auto"/>
      </w:divBdr>
    </w:div>
    <w:div w:id="1723559905">
      <w:bodyDiv w:val="1"/>
      <w:marLeft w:val="0"/>
      <w:marRight w:val="0"/>
      <w:marTop w:val="0"/>
      <w:marBottom w:val="0"/>
      <w:divBdr>
        <w:top w:val="none" w:sz="0" w:space="0" w:color="auto"/>
        <w:left w:val="none" w:sz="0" w:space="0" w:color="auto"/>
        <w:bottom w:val="none" w:sz="0" w:space="0" w:color="auto"/>
        <w:right w:val="none" w:sz="0" w:space="0" w:color="auto"/>
      </w:divBdr>
    </w:div>
    <w:div w:id="1799837239">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sChild>
        <w:div w:id="584268313">
          <w:marLeft w:val="0"/>
          <w:marRight w:val="0"/>
          <w:marTop w:val="0"/>
          <w:marBottom w:val="0"/>
          <w:divBdr>
            <w:top w:val="none" w:sz="0" w:space="0" w:color="auto"/>
            <w:left w:val="none" w:sz="0" w:space="0" w:color="auto"/>
            <w:bottom w:val="none" w:sz="0" w:space="0" w:color="auto"/>
            <w:right w:val="none" w:sz="0" w:space="0" w:color="auto"/>
          </w:divBdr>
        </w:div>
      </w:divsChild>
    </w:div>
    <w:div w:id="1991013504">
      <w:bodyDiv w:val="1"/>
      <w:marLeft w:val="0"/>
      <w:marRight w:val="0"/>
      <w:marTop w:val="0"/>
      <w:marBottom w:val="0"/>
      <w:divBdr>
        <w:top w:val="none" w:sz="0" w:space="0" w:color="auto"/>
        <w:left w:val="none" w:sz="0" w:space="0" w:color="auto"/>
        <w:bottom w:val="none" w:sz="0" w:space="0" w:color="auto"/>
        <w:right w:val="none" w:sz="0" w:space="0" w:color="auto"/>
      </w:divBdr>
      <w:divsChild>
        <w:div w:id="314532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lumina-intelligence.com/product/uk-convenience-wholesale-market-report-20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ore.lumina-intelligence.com/product/uk-convenience-wholesale-market-report-2026/" TargetMode="External"/><Relationship Id="rId12" Type="http://schemas.openxmlformats.org/officeDocument/2006/relationships/hyperlink" Target="https://www.lumina-intellige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ca.ricocastrillo@lumina-intelligence.com" TargetMode="External"/><Relationship Id="rId11" Type="http://schemas.openxmlformats.org/officeDocument/2006/relationships/hyperlink" Target="https://www.lumina-intelligence.com/" TargetMode="External"/><Relationship Id="rId5" Type="http://schemas.openxmlformats.org/officeDocument/2006/relationships/image" Target="media/image1.png"/><Relationship Id="rId10" Type="http://schemas.openxmlformats.org/officeDocument/2006/relationships/hyperlink" Target="https://store.lumina-intelligence.com/product/uk-convenience-wholesale-market-report-2025/" TargetMode="External"/><Relationship Id="rId4" Type="http://schemas.openxmlformats.org/officeDocument/2006/relationships/webSettings" Target="webSettings.xml"/><Relationship Id="rId9" Type="http://schemas.openxmlformats.org/officeDocument/2006/relationships/hyperlink" Target="https://store.lumina-intelligence.com/product/uk-convenience-wholesale-market-report-20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William Reed</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Jankowski</dc:creator>
  <cp:keywords/>
  <dc:description/>
  <cp:lastModifiedBy>Monica Rico Castrillo</cp:lastModifiedBy>
  <cp:revision>3</cp:revision>
  <dcterms:created xsi:type="dcterms:W3CDTF">2026-07-06T09:22:00Z</dcterms:created>
  <dcterms:modified xsi:type="dcterms:W3CDTF">2026-07-13T14:40:00Z</dcterms:modified>
</cp:coreProperties>
</file>