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B04D0" w14:textId="77777777" w:rsidR="00E86F6E" w:rsidRPr="008B64C2" w:rsidRDefault="00E86F6E" w:rsidP="00E86F6E">
      <w:pPr>
        <w:rPr>
          <w:rFonts w:asciiTheme="majorHAnsi" w:hAnsiTheme="majorHAnsi" w:cstheme="majorHAnsi"/>
          <w:b/>
          <w:bCs/>
          <w:color w:val="505050"/>
          <w:sz w:val="20"/>
          <w:szCs w:val="20"/>
        </w:rPr>
      </w:pPr>
      <w:r w:rsidRPr="008B64C2">
        <w:rPr>
          <w:rFonts w:asciiTheme="majorHAnsi" w:hAnsiTheme="majorHAnsi" w:cstheme="majorHAnsi"/>
          <w:b/>
          <w:bCs/>
          <w:noProof/>
          <w:color w:val="505050"/>
          <w:sz w:val="20"/>
          <w:szCs w:val="20"/>
        </w:rPr>
        <w:drawing>
          <wp:anchor distT="0" distB="0" distL="114300" distR="114300" simplePos="0" relativeHeight="251659264" behindDoc="1" locked="0" layoutInCell="1" allowOverlap="1" wp14:anchorId="35F1BEC3" wp14:editId="0100EE12">
            <wp:simplePos x="0" y="0"/>
            <wp:positionH relativeFrom="margin">
              <wp:posOffset>4574540</wp:posOffset>
            </wp:positionH>
            <wp:positionV relativeFrom="paragraph">
              <wp:posOffset>9525</wp:posOffset>
            </wp:positionV>
            <wp:extent cx="1487805" cy="723900"/>
            <wp:effectExtent l="0" t="0" r="0" b="0"/>
            <wp:wrapTight wrapText="bothSides">
              <wp:wrapPolygon edited="0">
                <wp:start x="0" y="0"/>
                <wp:lineTo x="0" y="19895"/>
                <wp:lineTo x="7191" y="21032"/>
                <wp:lineTo x="9680" y="21032"/>
                <wp:lineTo x="14105" y="21032"/>
                <wp:lineTo x="17977" y="19895"/>
                <wp:lineTo x="17700" y="18189"/>
                <wp:lineTo x="21296" y="11368"/>
                <wp:lineTo x="21296" y="1705"/>
                <wp:lineTo x="138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87805" cy="723900"/>
                    </a:xfrm>
                    <a:prstGeom prst="rect">
                      <a:avLst/>
                    </a:prstGeom>
                  </pic:spPr>
                </pic:pic>
              </a:graphicData>
            </a:graphic>
            <wp14:sizeRelH relativeFrom="margin">
              <wp14:pctWidth>0</wp14:pctWidth>
            </wp14:sizeRelH>
            <wp14:sizeRelV relativeFrom="margin">
              <wp14:pctHeight>0</wp14:pctHeight>
            </wp14:sizeRelV>
          </wp:anchor>
        </w:drawing>
      </w:r>
      <w:r w:rsidRPr="008B64C2">
        <w:rPr>
          <w:rFonts w:asciiTheme="majorHAnsi" w:hAnsiTheme="majorHAnsi" w:cstheme="majorHAnsi"/>
          <w:b/>
          <w:bCs/>
          <w:color w:val="505050"/>
          <w:sz w:val="20"/>
          <w:szCs w:val="20"/>
        </w:rPr>
        <w:t>CONTACT INFORMATION:</w:t>
      </w:r>
    </w:p>
    <w:p w14:paraId="4ED46F6F" w14:textId="77777777" w:rsidR="00E86F6E" w:rsidRPr="008B64C2" w:rsidRDefault="00E86F6E" w:rsidP="00E86F6E">
      <w:pPr>
        <w:spacing w:after="0" w:line="240" w:lineRule="auto"/>
        <w:rPr>
          <w:rFonts w:asciiTheme="majorHAnsi" w:hAnsiTheme="majorHAnsi" w:cstheme="majorHAnsi"/>
          <w:b/>
          <w:bCs/>
          <w:color w:val="505050"/>
          <w:sz w:val="20"/>
          <w:szCs w:val="20"/>
        </w:rPr>
      </w:pPr>
      <w:r w:rsidRPr="008B64C2">
        <w:rPr>
          <w:rFonts w:asciiTheme="majorHAnsi" w:hAnsiTheme="majorHAnsi" w:cstheme="majorHAnsi"/>
          <w:b/>
          <w:bCs/>
          <w:color w:val="505050"/>
          <w:sz w:val="20"/>
          <w:szCs w:val="20"/>
        </w:rPr>
        <w:t>Lumina Intelligence</w:t>
      </w:r>
    </w:p>
    <w:p w14:paraId="46C3E74A" w14:textId="221ECFFC" w:rsidR="00E86F6E" w:rsidRPr="008B64C2" w:rsidRDefault="001A4CBF" w:rsidP="00E86F6E">
      <w:pPr>
        <w:spacing w:after="0" w:line="240" w:lineRule="auto"/>
        <w:rPr>
          <w:rFonts w:asciiTheme="majorHAnsi" w:hAnsiTheme="majorHAnsi" w:cstheme="majorHAnsi"/>
          <w:b/>
          <w:bCs/>
          <w:color w:val="505050"/>
          <w:sz w:val="20"/>
          <w:szCs w:val="20"/>
        </w:rPr>
      </w:pPr>
      <w:r>
        <w:rPr>
          <w:rFonts w:asciiTheme="majorHAnsi" w:hAnsiTheme="majorHAnsi" w:cstheme="majorHAnsi"/>
          <w:b/>
          <w:bCs/>
          <w:color w:val="505050"/>
          <w:sz w:val="20"/>
          <w:szCs w:val="20"/>
        </w:rPr>
        <w:t>Monica Rico</w:t>
      </w:r>
    </w:p>
    <w:p w14:paraId="648CE649" w14:textId="3A1772C2" w:rsidR="00E86F6E" w:rsidRPr="008B64C2" w:rsidRDefault="00E86F6E" w:rsidP="00E86F6E">
      <w:pPr>
        <w:spacing w:after="0" w:line="240" w:lineRule="auto"/>
        <w:rPr>
          <w:rFonts w:asciiTheme="majorHAnsi" w:hAnsiTheme="majorHAnsi" w:cstheme="majorHAnsi"/>
          <w:b/>
          <w:bCs/>
          <w:color w:val="505050"/>
          <w:sz w:val="20"/>
          <w:szCs w:val="20"/>
        </w:rPr>
      </w:pPr>
      <w:r w:rsidRPr="00E86F6E">
        <w:rPr>
          <w:rFonts w:asciiTheme="majorHAnsi" w:hAnsiTheme="majorHAnsi" w:cstheme="majorHAnsi"/>
          <w:b/>
          <w:bCs/>
          <w:color w:val="505050"/>
          <w:sz w:val="20"/>
          <w:szCs w:val="20"/>
        </w:rPr>
        <w:t>+4420 76110434</w:t>
      </w:r>
    </w:p>
    <w:p w14:paraId="0C6B67A6" w14:textId="5494899A" w:rsidR="00E86F6E" w:rsidRPr="008B64C2" w:rsidRDefault="001A4CBF" w:rsidP="00E86F6E">
      <w:pPr>
        <w:spacing w:after="0" w:line="240" w:lineRule="auto"/>
        <w:rPr>
          <w:rStyle w:val="Hyperlink"/>
          <w:rFonts w:cstheme="majorHAnsi"/>
          <w:color w:val="505050"/>
          <w:sz w:val="20"/>
          <w:szCs w:val="20"/>
        </w:rPr>
      </w:pPr>
      <w:hyperlink r:id="rId9" w:history="1">
        <w:r w:rsidRPr="00397CFC">
          <w:rPr>
            <w:rStyle w:val="Hyperlink"/>
            <w:rFonts w:cstheme="majorHAnsi"/>
            <w:b/>
            <w:bCs/>
            <w:sz w:val="20"/>
            <w:szCs w:val="20"/>
          </w:rPr>
          <w:t>monica.ricocastrillo@lumina-intelligence.co.uk</w:t>
        </w:r>
      </w:hyperlink>
    </w:p>
    <w:p w14:paraId="0F73F8B7" w14:textId="77777777" w:rsidR="00E86F6E" w:rsidRPr="008B64C2" w:rsidRDefault="00E86F6E" w:rsidP="00E86F6E">
      <w:pPr>
        <w:spacing w:after="0" w:line="240" w:lineRule="auto"/>
        <w:rPr>
          <w:rFonts w:asciiTheme="majorHAnsi" w:hAnsiTheme="majorHAnsi" w:cstheme="majorHAnsi"/>
          <w:sz w:val="20"/>
          <w:szCs w:val="20"/>
          <w:u w:val="single"/>
        </w:rPr>
      </w:pPr>
    </w:p>
    <w:p w14:paraId="72CF96AA" w14:textId="77777777" w:rsidR="001A4CBF" w:rsidRDefault="001A4CBF" w:rsidP="00E86F6E">
      <w:pPr>
        <w:spacing w:after="0" w:line="240" w:lineRule="auto"/>
        <w:rPr>
          <w:rFonts w:asciiTheme="majorHAnsi" w:hAnsiTheme="majorHAnsi" w:cstheme="majorHAnsi"/>
          <w:b/>
          <w:bCs/>
          <w:sz w:val="20"/>
          <w:szCs w:val="20"/>
          <w:u w:val="single"/>
        </w:rPr>
      </w:pPr>
    </w:p>
    <w:p w14:paraId="6F193ACD" w14:textId="041F0351" w:rsidR="00E86F6E" w:rsidRDefault="000463F5" w:rsidP="00E86F6E">
      <w:pPr>
        <w:spacing w:after="0" w:line="240" w:lineRule="auto"/>
        <w:rPr>
          <w:rFonts w:asciiTheme="majorHAnsi" w:hAnsiTheme="majorHAnsi" w:cstheme="majorHAnsi"/>
          <w:b/>
          <w:bCs/>
          <w:sz w:val="20"/>
          <w:szCs w:val="20"/>
          <w:u w:val="single"/>
        </w:rPr>
      </w:pPr>
      <w:r>
        <w:rPr>
          <w:rFonts w:asciiTheme="majorHAnsi" w:hAnsiTheme="majorHAnsi" w:cstheme="majorHAnsi"/>
          <w:b/>
          <w:bCs/>
          <w:sz w:val="20"/>
          <w:szCs w:val="20"/>
          <w:u w:val="single"/>
        </w:rPr>
        <w:t>28</w:t>
      </w:r>
      <w:r w:rsidR="0095781C">
        <w:rPr>
          <w:rFonts w:asciiTheme="majorHAnsi" w:hAnsiTheme="majorHAnsi" w:cstheme="majorHAnsi"/>
          <w:b/>
          <w:bCs/>
          <w:sz w:val="20"/>
          <w:szCs w:val="20"/>
          <w:u w:val="single"/>
        </w:rPr>
        <w:t xml:space="preserve"> </w:t>
      </w:r>
      <w:r>
        <w:rPr>
          <w:rFonts w:asciiTheme="majorHAnsi" w:hAnsiTheme="majorHAnsi" w:cstheme="majorHAnsi"/>
          <w:b/>
          <w:bCs/>
          <w:sz w:val="20"/>
          <w:szCs w:val="20"/>
          <w:u w:val="single"/>
        </w:rPr>
        <w:t>August</w:t>
      </w:r>
      <w:r w:rsidR="00F94CFA">
        <w:rPr>
          <w:rFonts w:asciiTheme="majorHAnsi" w:hAnsiTheme="majorHAnsi" w:cstheme="majorHAnsi"/>
          <w:b/>
          <w:bCs/>
          <w:sz w:val="20"/>
          <w:szCs w:val="20"/>
          <w:u w:val="single"/>
        </w:rPr>
        <w:t xml:space="preserve"> 2026</w:t>
      </w:r>
      <w:r w:rsidR="00512049">
        <w:rPr>
          <w:rFonts w:asciiTheme="majorHAnsi" w:hAnsiTheme="majorHAnsi" w:cstheme="majorHAnsi"/>
          <w:b/>
          <w:bCs/>
          <w:sz w:val="20"/>
          <w:szCs w:val="20"/>
          <w:u w:val="single"/>
        </w:rPr>
        <w:t>:</w:t>
      </w:r>
    </w:p>
    <w:p w14:paraId="55C1DF4D" w14:textId="09A0725B" w:rsidR="005503B0" w:rsidRDefault="005503B0" w:rsidP="00E86F6E">
      <w:pPr>
        <w:spacing w:after="0" w:line="240" w:lineRule="auto"/>
        <w:rPr>
          <w:rFonts w:asciiTheme="majorHAnsi" w:hAnsiTheme="majorHAnsi" w:cstheme="majorHAnsi"/>
          <w:b/>
          <w:bCs/>
          <w:sz w:val="20"/>
          <w:szCs w:val="20"/>
          <w:u w:val="single"/>
        </w:rPr>
      </w:pPr>
    </w:p>
    <w:p w14:paraId="6B4FB751" w14:textId="6C388959" w:rsidR="005503B0" w:rsidRDefault="005503B0" w:rsidP="00E86F6E">
      <w:pPr>
        <w:spacing w:after="0" w:line="240" w:lineRule="auto"/>
        <w:rPr>
          <w:rFonts w:asciiTheme="majorHAnsi" w:hAnsiTheme="majorHAnsi" w:cstheme="majorHAnsi"/>
          <w:b/>
          <w:bCs/>
          <w:sz w:val="20"/>
          <w:szCs w:val="20"/>
          <w:u w:val="single"/>
        </w:rPr>
      </w:pPr>
    </w:p>
    <w:p w14:paraId="665DC161" w14:textId="0D6D9328" w:rsidR="001D70F3" w:rsidRDefault="000463F5" w:rsidP="00B442E0">
      <w:pPr>
        <w:rPr>
          <w:rFonts w:asciiTheme="majorHAnsi" w:eastAsiaTheme="majorEastAsia" w:hAnsiTheme="majorHAnsi" w:cstheme="majorBidi"/>
          <w:b/>
          <w:bCs/>
          <w:sz w:val="32"/>
          <w:szCs w:val="32"/>
        </w:rPr>
      </w:pPr>
      <w:r w:rsidRPr="000463F5">
        <w:rPr>
          <w:rFonts w:asciiTheme="majorHAnsi" w:eastAsiaTheme="majorEastAsia" w:hAnsiTheme="majorHAnsi" w:cstheme="majorBidi"/>
          <w:b/>
          <w:bCs/>
          <w:sz w:val="32"/>
          <w:szCs w:val="32"/>
        </w:rPr>
        <w:t>Consumers Seek Stronger Value from Eating Out as Spending Falls, Latest Q2 2026 EDOP Data Shows</w:t>
      </w:r>
    </w:p>
    <w:p w14:paraId="54323AA4" w14:textId="77777777" w:rsidR="000463F5" w:rsidRDefault="000463F5" w:rsidP="000463F5">
      <w:pPr>
        <w:rPr>
          <w:b/>
          <w:bCs/>
        </w:rPr>
      </w:pPr>
    </w:p>
    <w:p w14:paraId="4AA7C8A8" w14:textId="0123D83D" w:rsidR="000463F5" w:rsidRPr="000463F5" w:rsidRDefault="000463F5" w:rsidP="000463F5">
      <w:r w:rsidRPr="000463F5">
        <w:t xml:space="preserve">Despite ongoing cost-of-living pressures, consumers continue to prioritise eating out, with frequency increasing slightly to 1.5 occasions per week, according to </w:t>
      </w:r>
      <w:hyperlink r:id="rId10" w:history="1">
        <w:r w:rsidRPr="000463F5">
          <w:rPr>
            <w:rStyle w:val="Hyperlink"/>
          </w:rPr>
          <w:t>Lumina Intelligence latest Eating Out quarterly data</w:t>
        </w:r>
      </w:hyperlink>
      <w:r w:rsidRPr="000463F5">
        <w:t>. However, as rising energy, fuel and household costs squeeze budgets, market participation fell 6.2 percentage points year-on-year to 38.4%, while total spending declined by 9.9%.</w:t>
      </w:r>
    </w:p>
    <w:p w14:paraId="21C9B5D7" w14:textId="77777777" w:rsidR="000463F5" w:rsidRPr="000463F5" w:rsidRDefault="000463F5" w:rsidP="000463F5">
      <w:r w:rsidRPr="000463F5">
        <w:t>Rather than giving up eating out altogether, consumers are becoming more selective, looking for experiences that deliver strong value through quality, provenance and great taste.</w:t>
      </w:r>
    </w:p>
    <w:p w14:paraId="5251C6A8" w14:textId="520F8042" w:rsidR="000463F5" w:rsidRPr="000463F5" w:rsidRDefault="000463F5" w:rsidP="000463F5">
      <w:r w:rsidRPr="000463F5">
        <w:rPr>
          <w:i/>
          <w:iCs/>
        </w:rPr>
        <w:t>"Consumers still want to go out, but they are increasingly seeking reassurance that their spending is worthwhile,"</w:t>
      </w:r>
      <w:r w:rsidRPr="000463F5">
        <w:t xml:space="preserve"> said </w:t>
      </w:r>
      <w:r>
        <w:t xml:space="preserve">Insight manager Tom Price. </w:t>
      </w:r>
      <w:r w:rsidRPr="000463F5">
        <w:rPr>
          <w:i/>
          <w:iCs/>
        </w:rPr>
        <w:t>"Value is no longer just about price. Quality, taste and the overall experience are becoming critical factors in deciding where to spend."</w:t>
      </w:r>
    </w:p>
    <w:p w14:paraId="263EF4CC" w14:textId="77777777" w:rsidR="000463F5" w:rsidRPr="000463F5" w:rsidRDefault="000463F5" w:rsidP="000463F5">
      <w:r w:rsidRPr="000463F5">
        <w:t>Consumer behaviour also shifted towards more casual and convenient occasions during the quarter. Breakfast, brunch and lunch gained share, while dinner and drink-led occasions lost momentum. Convenience remains the dominant mission, accounting for almost two-thirds of all occasions, helping to drive growth in the quick service restaurant (QSR) and catering channels.</w:t>
      </w:r>
    </w:p>
    <w:p w14:paraId="584200D0" w14:textId="77777777" w:rsidR="000463F5" w:rsidRPr="000463F5" w:rsidRDefault="000463F5" w:rsidP="000463F5">
      <w:r w:rsidRPr="000463F5">
        <w:t>Younger consumers continue to play a key role in driving the market, with 25-34-year-olds accounting for 22% of eating out occasions. At the same time, warmer weather boosted participation among families with children.</w:t>
      </w:r>
    </w:p>
    <w:p w14:paraId="3084F9AF" w14:textId="77777777" w:rsidR="00D77F40" w:rsidRDefault="00D77F40" w:rsidP="000463F5">
      <w:r w:rsidRPr="00D77F40">
        <w:t>Brands can differentiate from competitors and tap into consumer appetite for novelty, with limited-time offers and trend-led flavour innovation helping brands create new experiences and remain relevant. This has supported the performance of major QSR operators including Burger King and McDonald's, demonstrating the importance of innovation in attracting younger consumers.</w:t>
      </w:r>
    </w:p>
    <w:p w14:paraId="0936EBC2" w14:textId="7DF80FD9" w:rsidR="000463F5" w:rsidRPr="000463F5" w:rsidRDefault="000463F5" w:rsidP="000463F5">
      <w:r w:rsidRPr="000463F5">
        <w:t xml:space="preserve">The latest quarterly data shows that while consumers remain under financial pressure, demand for eating out remains resilient. </w:t>
      </w:r>
    </w:p>
    <w:p w14:paraId="4973E93B" w14:textId="77777777" w:rsidR="001D70F3" w:rsidRPr="004E55EE" w:rsidRDefault="001D70F3" w:rsidP="004E55EE"/>
    <w:p w14:paraId="498C30DC" w14:textId="223B377F" w:rsidR="00512049" w:rsidRDefault="009740ED" w:rsidP="009740ED">
      <w:pPr>
        <w:rPr>
          <w:rFonts w:asciiTheme="majorHAnsi" w:eastAsiaTheme="majorEastAsia" w:hAnsiTheme="majorHAnsi" w:cstheme="majorBidi"/>
        </w:rPr>
      </w:pPr>
      <w:r>
        <w:rPr>
          <w:rFonts w:asciiTheme="majorHAnsi" w:eastAsiaTheme="majorEastAsia" w:hAnsiTheme="majorHAnsi" w:cstheme="majorBidi"/>
        </w:rPr>
        <w:t>END</w:t>
      </w:r>
    </w:p>
    <w:p w14:paraId="3CFDE73F" w14:textId="77777777" w:rsidR="008214AB" w:rsidRPr="009740ED" w:rsidRDefault="008214AB" w:rsidP="009740ED">
      <w:pPr>
        <w:rPr>
          <w:rFonts w:asciiTheme="majorHAnsi" w:eastAsiaTheme="majorEastAsia" w:hAnsiTheme="majorHAnsi" w:cstheme="majorBidi"/>
        </w:rPr>
      </w:pPr>
    </w:p>
    <w:p w14:paraId="2E691B67" w14:textId="47C43DE8" w:rsidR="00224205" w:rsidRPr="00224205" w:rsidRDefault="00224205" w:rsidP="00BE3B0B">
      <w:pPr>
        <w:rPr>
          <w:b/>
          <w:bCs/>
        </w:rPr>
      </w:pPr>
      <w:r w:rsidRPr="00224205">
        <w:rPr>
          <w:b/>
          <w:bCs/>
        </w:rPr>
        <w:t>About Lumina Intelligence Eating &amp; Drinking Out Panel</w:t>
      </w:r>
    </w:p>
    <w:p w14:paraId="1DAF37DB" w14:textId="6500CA68" w:rsidR="007809E2" w:rsidRDefault="007809E2" w:rsidP="00BE3B0B">
      <w:hyperlink r:id="rId11" w:history="1">
        <w:r w:rsidRPr="004C05A9">
          <w:rPr>
            <w:rStyle w:val="Hyperlink"/>
          </w:rPr>
          <w:t xml:space="preserve">Lumina Intelligence Eating &amp; Drinking Out </w:t>
        </w:r>
        <w:r w:rsidR="00141CF3" w:rsidRPr="004C05A9">
          <w:rPr>
            <w:rStyle w:val="Hyperlink"/>
          </w:rPr>
          <w:t>P</w:t>
        </w:r>
        <w:r w:rsidRPr="004C05A9">
          <w:rPr>
            <w:rStyle w:val="Hyperlink"/>
          </w:rPr>
          <w:t>anel</w:t>
        </w:r>
      </w:hyperlink>
      <w:r w:rsidRPr="007809E2">
        <w:t xml:space="preserve"> is based on 78,000 surveys across the year, built up from a nationally representative weekly sample of 1,500 shoppers. Our comprehensive coverage includes over 900 operators from across all out of home channels – including </w:t>
      </w:r>
      <w:r w:rsidRPr="007809E2">
        <w:lastRenderedPageBreak/>
        <w:t xml:space="preserve">restaurants, pubs </w:t>
      </w:r>
      <w:r w:rsidR="00141CF3">
        <w:t>&amp;</w:t>
      </w:r>
      <w:r w:rsidRPr="007809E2">
        <w:t xml:space="preserve"> bars, cafes </w:t>
      </w:r>
      <w:r w:rsidR="00141CF3">
        <w:t>&amp;</w:t>
      </w:r>
      <w:r w:rsidRPr="007809E2">
        <w:t xml:space="preserve"> coffee shops, fast food, baker</w:t>
      </w:r>
      <w:r w:rsidR="00141CF3">
        <w:t>y</w:t>
      </w:r>
      <w:r w:rsidRPr="007809E2">
        <w:t xml:space="preserve"> &amp; sandwich</w:t>
      </w:r>
      <w:r w:rsidR="00141CF3">
        <w:t xml:space="preserve"> shops</w:t>
      </w:r>
      <w:r w:rsidRPr="007809E2">
        <w:t xml:space="preserve">, restaurants and retail channels. </w:t>
      </w:r>
    </w:p>
    <w:p w14:paraId="0DCC62EC" w14:textId="739D3C18" w:rsidR="00224205" w:rsidRDefault="00224205" w:rsidP="00BE3B0B">
      <w:r>
        <w:t xml:space="preserve">For </w:t>
      </w:r>
      <w:r w:rsidR="00141CF3">
        <w:t xml:space="preserve">more on </w:t>
      </w:r>
      <w:r w:rsidRPr="00224205">
        <w:t>out of home food &amp; drink consumption in the UK</w:t>
      </w:r>
      <w:r>
        <w:t xml:space="preserve">, </w:t>
      </w:r>
      <w:r w:rsidR="00141CF3">
        <w:t>and to a</w:t>
      </w:r>
      <w:r w:rsidR="00141CF3" w:rsidRPr="00141CF3">
        <w:t>ccess our cost-effective consumer insight and data solution</w:t>
      </w:r>
      <w:r w:rsidR="00141CF3">
        <w:t xml:space="preserve">, </w:t>
      </w:r>
      <w:r>
        <w:t xml:space="preserve">go to: </w:t>
      </w:r>
      <w:hyperlink r:id="rId12" w:history="1">
        <w:r w:rsidR="004C05A9" w:rsidRPr="00FD711C">
          <w:rPr>
            <w:rStyle w:val="Hyperlink"/>
          </w:rPr>
          <w:t>https://www.lumina-intelligence.com/product/eating-and-drinking-out-panel/</w:t>
        </w:r>
      </w:hyperlink>
    </w:p>
    <w:p w14:paraId="2DD0E8DA" w14:textId="77777777" w:rsidR="00224205" w:rsidRDefault="00224205" w:rsidP="00BE3B0B"/>
    <w:p w14:paraId="008D205F" w14:textId="77777777" w:rsidR="001332E1" w:rsidRPr="00550F8E" w:rsidRDefault="001332E1" w:rsidP="001332E1">
      <w:pPr>
        <w:rPr>
          <w:b/>
          <w:bCs/>
        </w:rPr>
      </w:pPr>
      <w:r w:rsidRPr="00550F8E">
        <w:rPr>
          <w:b/>
          <w:bCs/>
        </w:rPr>
        <w:t>Who We Are:</w:t>
      </w:r>
    </w:p>
    <w:p w14:paraId="411F8858" w14:textId="77777777" w:rsidR="001332E1" w:rsidRDefault="001332E1" w:rsidP="001332E1">
      <w:hyperlink r:id="rId13" w:history="1">
        <w:r w:rsidRPr="004C05A9">
          <w:rPr>
            <w:rStyle w:val="Hyperlink"/>
            <w:rFonts w:cstheme="minorHAnsi"/>
          </w:rPr>
          <w:t>Lumina Intelligence</w:t>
        </w:r>
      </w:hyperlink>
      <w:r>
        <w:t xml:space="preserve"> helps food and drink brands understand their consumers and markets - so they can grow faster, plan smarter, and make better commercial decisions.</w:t>
      </w:r>
    </w:p>
    <w:p w14:paraId="71BE7BC6" w14:textId="77777777" w:rsidR="001332E1" w:rsidRDefault="001332E1" w:rsidP="001332E1">
      <w:r>
        <w:t>We specialise in insight for grocery retail and hospitality, combining trusted data with expert analysis to support your commercial, category, and insight teams.</w:t>
      </w:r>
    </w:p>
    <w:p w14:paraId="339F3E23" w14:textId="77777777" w:rsidR="001332E1" w:rsidRDefault="001332E1" w:rsidP="001332E1">
      <w:hyperlink r:id="rId14" w:history="1">
        <w:r w:rsidRPr="008F235E">
          <w:rPr>
            <w:rStyle w:val="Hyperlink"/>
          </w:rPr>
          <w:t>https://www.lumina-intelligence.com/</w:t>
        </w:r>
      </w:hyperlink>
      <w:r>
        <w:t xml:space="preserve"> </w:t>
      </w:r>
    </w:p>
    <w:p w14:paraId="0D67BA9B" w14:textId="7B433FB0" w:rsidR="00E465FF" w:rsidRDefault="00E465FF" w:rsidP="00E86F6E"/>
    <w:sectPr w:rsidR="00E465FF" w:rsidSect="00141CF3">
      <w:pgSz w:w="11906" w:h="16838"/>
      <w:pgMar w:top="1440" w:right="1133"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816F97"/>
    <w:multiLevelType w:val="multilevel"/>
    <w:tmpl w:val="A692D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697680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B2B"/>
    <w:rsid w:val="000224F8"/>
    <w:rsid w:val="00043AAF"/>
    <w:rsid w:val="000463F5"/>
    <w:rsid w:val="0005697A"/>
    <w:rsid w:val="0005722F"/>
    <w:rsid w:val="000741EA"/>
    <w:rsid w:val="001332E1"/>
    <w:rsid w:val="00141CF3"/>
    <w:rsid w:val="001A4CBF"/>
    <w:rsid w:val="001D70F3"/>
    <w:rsid w:val="001E269C"/>
    <w:rsid w:val="001F1B6B"/>
    <w:rsid w:val="00220325"/>
    <w:rsid w:val="00224205"/>
    <w:rsid w:val="002862EF"/>
    <w:rsid w:val="002D1466"/>
    <w:rsid w:val="00324152"/>
    <w:rsid w:val="00344384"/>
    <w:rsid w:val="00386092"/>
    <w:rsid w:val="003B5C03"/>
    <w:rsid w:val="004332B9"/>
    <w:rsid w:val="00463CA0"/>
    <w:rsid w:val="00464E8D"/>
    <w:rsid w:val="004C05A9"/>
    <w:rsid w:val="004E55EE"/>
    <w:rsid w:val="0050110C"/>
    <w:rsid w:val="00512049"/>
    <w:rsid w:val="00520DDC"/>
    <w:rsid w:val="00525529"/>
    <w:rsid w:val="005503B0"/>
    <w:rsid w:val="00584D75"/>
    <w:rsid w:val="0059527F"/>
    <w:rsid w:val="005F3169"/>
    <w:rsid w:val="0061386C"/>
    <w:rsid w:val="006302EF"/>
    <w:rsid w:val="00645C76"/>
    <w:rsid w:val="00653930"/>
    <w:rsid w:val="0069146D"/>
    <w:rsid w:val="006A0774"/>
    <w:rsid w:val="006A7622"/>
    <w:rsid w:val="006B68D3"/>
    <w:rsid w:val="006D2B2B"/>
    <w:rsid w:val="007033DF"/>
    <w:rsid w:val="007301EA"/>
    <w:rsid w:val="007462A8"/>
    <w:rsid w:val="007809E2"/>
    <w:rsid w:val="007B24B8"/>
    <w:rsid w:val="007B5765"/>
    <w:rsid w:val="007C11AE"/>
    <w:rsid w:val="007C29CE"/>
    <w:rsid w:val="007C66D8"/>
    <w:rsid w:val="007F3DEF"/>
    <w:rsid w:val="008027B1"/>
    <w:rsid w:val="008214AB"/>
    <w:rsid w:val="00843B74"/>
    <w:rsid w:val="00844A02"/>
    <w:rsid w:val="00873A6C"/>
    <w:rsid w:val="00896C04"/>
    <w:rsid w:val="008C2102"/>
    <w:rsid w:val="00913220"/>
    <w:rsid w:val="00942B78"/>
    <w:rsid w:val="0095781C"/>
    <w:rsid w:val="00970A3C"/>
    <w:rsid w:val="009724BC"/>
    <w:rsid w:val="009740ED"/>
    <w:rsid w:val="0098585D"/>
    <w:rsid w:val="009B4215"/>
    <w:rsid w:val="00A0427B"/>
    <w:rsid w:val="00A35DB9"/>
    <w:rsid w:val="00A503FD"/>
    <w:rsid w:val="00A94FC0"/>
    <w:rsid w:val="00AC40C1"/>
    <w:rsid w:val="00B25CB6"/>
    <w:rsid w:val="00B442E0"/>
    <w:rsid w:val="00B75F5E"/>
    <w:rsid w:val="00BE3B0B"/>
    <w:rsid w:val="00C22C33"/>
    <w:rsid w:val="00C318FA"/>
    <w:rsid w:val="00C370E6"/>
    <w:rsid w:val="00C4590E"/>
    <w:rsid w:val="00C7385B"/>
    <w:rsid w:val="00CF388F"/>
    <w:rsid w:val="00D21343"/>
    <w:rsid w:val="00D259BD"/>
    <w:rsid w:val="00D77F40"/>
    <w:rsid w:val="00DB5B70"/>
    <w:rsid w:val="00E069E8"/>
    <w:rsid w:val="00E135AE"/>
    <w:rsid w:val="00E465FF"/>
    <w:rsid w:val="00E53B5E"/>
    <w:rsid w:val="00E67F87"/>
    <w:rsid w:val="00E752DC"/>
    <w:rsid w:val="00E86F6E"/>
    <w:rsid w:val="00ED2641"/>
    <w:rsid w:val="00EE25EC"/>
    <w:rsid w:val="00EF0656"/>
    <w:rsid w:val="00EF16C6"/>
    <w:rsid w:val="00EF26A3"/>
    <w:rsid w:val="00F24DEE"/>
    <w:rsid w:val="00F356D1"/>
    <w:rsid w:val="00F437B3"/>
    <w:rsid w:val="00F558FA"/>
    <w:rsid w:val="00F94CFA"/>
    <w:rsid w:val="00FA1B63"/>
    <w:rsid w:val="00FB5168"/>
    <w:rsid w:val="00FD1849"/>
    <w:rsid w:val="00FF4C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3A5EA"/>
  <w15:chartTrackingRefBased/>
  <w15:docId w15:val="{2A8822F1-35BE-4E16-829D-3EE38836A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316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91322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F437B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3169"/>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E86F6E"/>
    <w:rPr>
      <w:color w:val="0563C1" w:themeColor="hyperlink"/>
      <w:u w:val="single"/>
    </w:rPr>
  </w:style>
  <w:style w:type="character" w:styleId="UnresolvedMention">
    <w:name w:val="Unresolved Mention"/>
    <w:basedOn w:val="DefaultParagraphFont"/>
    <w:uiPriority w:val="99"/>
    <w:semiHidden/>
    <w:unhideWhenUsed/>
    <w:rsid w:val="00E86F6E"/>
    <w:rPr>
      <w:color w:val="605E5C"/>
      <w:shd w:val="clear" w:color="auto" w:fill="E1DFDD"/>
    </w:rPr>
  </w:style>
  <w:style w:type="character" w:styleId="FollowedHyperlink">
    <w:name w:val="FollowedHyperlink"/>
    <w:basedOn w:val="DefaultParagraphFont"/>
    <w:uiPriority w:val="99"/>
    <w:semiHidden/>
    <w:unhideWhenUsed/>
    <w:rsid w:val="00224205"/>
    <w:rPr>
      <w:color w:val="954F72" w:themeColor="followedHyperlink"/>
      <w:u w:val="single"/>
    </w:rPr>
  </w:style>
  <w:style w:type="character" w:styleId="CommentReference">
    <w:name w:val="annotation reference"/>
    <w:basedOn w:val="DefaultParagraphFont"/>
    <w:uiPriority w:val="99"/>
    <w:semiHidden/>
    <w:unhideWhenUsed/>
    <w:rsid w:val="00A0427B"/>
    <w:rPr>
      <w:sz w:val="16"/>
      <w:szCs w:val="16"/>
    </w:rPr>
  </w:style>
  <w:style w:type="paragraph" w:styleId="CommentText">
    <w:name w:val="annotation text"/>
    <w:basedOn w:val="Normal"/>
    <w:link w:val="CommentTextChar"/>
    <w:uiPriority w:val="99"/>
    <w:unhideWhenUsed/>
    <w:rsid w:val="00A0427B"/>
    <w:pPr>
      <w:spacing w:line="240" w:lineRule="auto"/>
    </w:pPr>
    <w:rPr>
      <w:sz w:val="20"/>
      <w:szCs w:val="20"/>
    </w:rPr>
  </w:style>
  <w:style w:type="character" w:customStyle="1" w:styleId="CommentTextChar">
    <w:name w:val="Comment Text Char"/>
    <w:basedOn w:val="DefaultParagraphFont"/>
    <w:link w:val="CommentText"/>
    <w:uiPriority w:val="99"/>
    <w:rsid w:val="00A0427B"/>
    <w:rPr>
      <w:sz w:val="20"/>
      <w:szCs w:val="20"/>
    </w:rPr>
  </w:style>
  <w:style w:type="paragraph" w:styleId="CommentSubject">
    <w:name w:val="annotation subject"/>
    <w:basedOn w:val="CommentText"/>
    <w:next w:val="CommentText"/>
    <w:link w:val="CommentSubjectChar"/>
    <w:uiPriority w:val="99"/>
    <w:semiHidden/>
    <w:unhideWhenUsed/>
    <w:rsid w:val="00A0427B"/>
    <w:rPr>
      <w:b/>
      <w:bCs/>
    </w:rPr>
  </w:style>
  <w:style w:type="character" w:customStyle="1" w:styleId="CommentSubjectChar">
    <w:name w:val="Comment Subject Char"/>
    <w:basedOn w:val="CommentTextChar"/>
    <w:link w:val="CommentSubject"/>
    <w:uiPriority w:val="99"/>
    <w:semiHidden/>
    <w:rsid w:val="00A0427B"/>
    <w:rPr>
      <w:b/>
      <w:bCs/>
      <w:sz w:val="20"/>
      <w:szCs w:val="20"/>
    </w:rPr>
  </w:style>
  <w:style w:type="paragraph" w:styleId="NormalWeb">
    <w:name w:val="Normal (Web)"/>
    <w:basedOn w:val="Normal"/>
    <w:uiPriority w:val="99"/>
    <w:semiHidden/>
    <w:unhideWhenUsed/>
    <w:rsid w:val="009740ED"/>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F437B3"/>
    <w:rPr>
      <w:rFonts w:asciiTheme="majorHAnsi" w:eastAsiaTheme="majorEastAsia" w:hAnsiTheme="majorHAnsi" w:cstheme="majorBidi"/>
      <w:color w:val="1F3763" w:themeColor="accent1" w:themeShade="7F"/>
      <w:sz w:val="24"/>
      <w:szCs w:val="24"/>
    </w:rPr>
  </w:style>
  <w:style w:type="character" w:customStyle="1" w:styleId="Heading2Char">
    <w:name w:val="Heading 2 Char"/>
    <w:basedOn w:val="DefaultParagraphFont"/>
    <w:link w:val="Heading2"/>
    <w:uiPriority w:val="9"/>
    <w:semiHidden/>
    <w:rsid w:val="00913220"/>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14086">
      <w:bodyDiv w:val="1"/>
      <w:marLeft w:val="0"/>
      <w:marRight w:val="0"/>
      <w:marTop w:val="0"/>
      <w:marBottom w:val="0"/>
      <w:divBdr>
        <w:top w:val="none" w:sz="0" w:space="0" w:color="auto"/>
        <w:left w:val="none" w:sz="0" w:space="0" w:color="auto"/>
        <w:bottom w:val="none" w:sz="0" w:space="0" w:color="auto"/>
        <w:right w:val="none" w:sz="0" w:space="0" w:color="auto"/>
      </w:divBdr>
    </w:div>
    <w:div w:id="57897215">
      <w:bodyDiv w:val="1"/>
      <w:marLeft w:val="0"/>
      <w:marRight w:val="0"/>
      <w:marTop w:val="0"/>
      <w:marBottom w:val="0"/>
      <w:divBdr>
        <w:top w:val="none" w:sz="0" w:space="0" w:color="auto"/>
        <w:left w:val="none" w:sz="0" w:space="0" w:color="auto"/>
        <w:bottom w:val="none" w:sz="0" w:space="0" w:color="auto"/>
        <w:right w:val="none" w:sz="0" w:space="0" w:color="auto"/>
      </w:divBdr>
    </w:div>
    <w:div w:id="143351328">
      <w:bodyDiv w:val="1"/>
      <w:marLeft w:val="0"/>
      <w:marRight w:val="0"/>
      <w:marTop w:val="0"/>
      <w:marBottom w:val="0"/>
      <w:divBdr>
        <w:top w:val="none" w:sz="0" w:space="0" w:color="auto"/>
        <w:left w:val="none" w:sz="0" w:space="0" w:color="auto"/>
        <w:bottom w:val="none" w:sz="0" w:space="0" w:color="auto"/>
        <w:right w:val="none" w:sz="0" w:space="0" w:color="auto"/>
      </w:divBdr>
    </w:div>
    <w:div w:id="158737385">
      <w:bodyDiv w:val="1"/>
      <w:marLeft w:val="0"/>
      <w:marRight w:val="0"/>
      <w:marTop w:val="0"/>
      <w:marBottom w:val="0"/>
      <w:divBdr>
        <w:top w:val="none" w:sz="0" w:space="0" w:color="auto"/>
        <w:left w:val="none" w:sz="0" w:space="0" w:color="auto"/>
        <w:bottom w:val="none" w:sz="0" w:space="0" w:color="auto"/>
        <w:right w:val="none" w:sz="0" w:space="0" w:color="auto"/>
      </w:divBdr>
    </w:div>
    <w:div w:id="169220862">
      <w:bodyDiv w:val="1"/>
      <w:marLeft w:val="0"/>
      <w:marRight w:val="0"/>
      <w:marTop w:val="0"/>
      <w:marBottom w:val="0"/>
      <w:divBdr>
        <w:top w:val="none" w:sz="0" w:space="0" w:color="auto"/>
        <w:left w:val="none" w:sz="0" w:space="0" w:color="auto"/>
        <w:bottom w:val="none" w:sz="0" w:space="0" w:color="auto"/>
        <w:right w:val="none" w:sz="0" w:space="0" w:color="auto"/>
      </w:divBdr>
    </w:div>
    <w:div w:id="189420076">
      <w:bodyDiv w:val="1"/>
      <w:marLeft w:val="0"/>
      <w:marRight w:val="0"/>
      <w:marTop w:val="0"/>
      <w:marBottom w:val="0"/>
      <w:divBdr>
        <w:top w:val="none" w:sz="0" w:space="0" w:color="auto"/>
        <w:left w:val="none" w:sz="0" w:space="0" w:color="auto"/>
        <w:bottom w:val="none" w:sz="0" w:space="0" w:color="auto"/>
        <w:right w:val="none" w:sz="0" w:space="0" w:color="auto"/>
      </w:divBdr>
    </w:div>
    <w:div w:id="225533518">
      <w:bodyDiv w:val="1"/>
      <w:marLeft w:val="0"/>
      <w:marRight w:val="0"/>
      <w:marTop w:val="0"/>
      <w:marBottom w:val="0"/>
      <w:divBdr>
        <w:top w:val="none" w:sz="0" w:space="0" w:color="auto"/>
        <w:left w:val="none" w:sz="0" w:space="0" w:color="auto"/>
        <w:bottom w:val="none" w:sz="0" w:space="0" w:color="auto"/>
        <w:right w:val="none" w:sz="0" w:space="0" w:color="auto"/>
      </w:divBdr>
    </w:div>
    <w:div w:id="249125499">
      <w:bodyDiv w:val="1"/>
      <w:marLeft w:val="0"/>
      <w:marRight w:val="0"/>
      <w:marTop w:val="0"/>
      <w:marBottom w:val="0"/>
      <w:divBdr>
        <w:top w:val="none" w:sz="0" w:space="0" w:color="auto"/>
        <w:left w:val="none" w:sz="0" w:space="0" w:color="auto"/>
        <w:bottom w:val="none" w:sz="0" w:space="0" w:color="auto"/>
        <w:right w:val="none" w:sz="0" w:space="0" w:color="auto"/>
      </w:divBdr>
    </w:div>
    <w:div w:id="448353123">
      <w:bodyDiv w:val="1"/>
      <w:marLeft w:val="0"/>
      <w:marRight w:val="0"/>
      <w:marTop w:val="0"/>
      <w:marBottom w:val="0"/>
      <w:divBdr>
        <w:top w:val="none" w:sz="0" w:space="0" w:color="auto"/>
        <w:left w:val="none" w:sz="0" w:space="0" w:color="auto"/>
        <w:bottom w:val="none" w:sz="0" w:space="0" w:color="auto"/>
        <w:right w:val="none" w:sz="0" w:space="0" w:color="auto"/>
      </w:divBdr>
    </w:div>
    <w:div w:id="621770477">
      <w:bodyDiv w:val="1"/>
      <w:marLeft w:val="0"/>
      <w:marRight w:val="0"/>
      <w:marTop w:val="0"/>
      <w:marBottom w:val="0"/>
      <w:divBdr>
        <w:top w:val="none" w:sz="0" w:space="0" w:color="auto"/>
        <w:left w:val="none" w:sz="0" w:space="0" w:color="auto"/>
        <w:bottom w:val="none" w:sz="0" w:space="0" w:color="auto"/>
        <w:right w:val="none" w:sz="0" w:space="0" w:color="auto"/>
      </w:divBdr>
      <w:divsChild>
        <w:div w:id="254557486">
          <w:marLeft w:val="0"/>
          <w:marRight w:val="0"/>
          <w:marTop w:val="0"/>
          <w:marBottom w:val="0"/>
          <w:divBdr>
            <w:top w:val="none" w:sz="0" w:space="0" w:color="auto"/>
            <w:left w:val="none" w:sz="0" w:space="0" w:color="auto"/>
            <w:bottom w:val="none" w:sz="0" w:space="0" w:color="auto"/>
            <w:right w:val="none" w:sz="0" w:space="0" w:color="auto"/>
          </w:divBdr>
        </w:div>
      </w:divsChild>
    </w:div>
    <w:div w:id="636566314">
      <w:bodyDiv w:val="1"/>
      <w:marLeft w:val="0"/>
      <w:marRight w:val="0"/>
      <w:marTop w:val="0"/>
      <w:marBottom w:val="0"/>
      <w:divBdr>
        <w:top w:val="none" w:sz="0" w:space="0" w:color="auto"/>
        <w:left w:val="none" w:sz="0" w:space="0" w:color="auto"/>
        <w:bottom w:val="none" w:sz="0" w:space="0" w:color="auto"/>
        <w:right w:val="none" w:sz="0" w:space="0" w:color="auto"/>
      </w:divBdr>
    </w:div>
    <w:div w:id="642854934">
      <w:bodyDiv w:val="1"/>
      <w:marLeft w:val="0"/>
      <w:marRight w:val="0"/>
      <w:marTop w:val="0"/>
      <w:marBottom w:val="0"/>
      <w:divBdr>
        <w:top w:val="none" w:sz="0" w:space="0" w:color="auto"/>
        <w:left w:val="none" w:sz="0" w:space="0" w:color="auto"/>
        <w:bottom w:val="none" w:sz="0" w:space="0" w:color="auto"/>
        <w:right w:val="none" w:sz="0" w:space="0" w:color="auto"/>
      </w:divBdr>
    </w:div>
    <w:div w:id="644432564">
      <w:bodyDiv w:val="1"/>
      <w:marLeft w:val="0"/>
      <w:marRight w:val="0"/>
      <w:marTop w:val="0"/>
      <w:marBottom w:val="0"/>
      <w:divBdr>
        <w:top w:val="none" w:sz="0" w:space="0" w:color="auto"/>
        <w:left w:val="none" w:sz="0" w:space="0" w:color="auto"/>
        <w:bottom w:val="none" w:sz="0" w:space="0" w:color="auto"/>
        <w:right w:val="none" w:sz="0" w:space="0" w:color="auto"/>
      </w:divBdr>
    </w:div>
    <w:div w:id="760879764">
      <w:bodyDiv w:val="1"/>
      <w:marLeft w:val="0"/>
      <w:marRight w:val="0"/>
      <w:marTop w:val="0"/>
      <w:marBottom w:val="0"/>
      <w:divBdr>
        <w:top w:val="none" w:sz="0" w:space="0" w:color="auto"/>
        <w:left w:val="none" w:sz="0" w:space="0" w:color="auto"/>
        <w:bottom w:val="none" w:sz="0" w:space="0" w:color="auto"/>
        <w:right w:val="none" w:sz="0" w:space="0" w:color="auto"/>
      </w:divBdr>
      <w:divsChild>
        <w:div w:id="16590700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64611959">
      <w:bodyDiv w:val="1"/>
      <w:marLeft w:val="0"/>
      <w:marRight w:val="0"/>
      <w:marTop w:val="0"/>
      <w:marBottom w:val="0"/>
      <w:divBdr>
        <w:top w:val="none" w:sz="0" w:space="0" w:color="auto"/>
        <w:left w:val="none" w:sz="0" w:space="0" w:color="auto"/>
        <w:bottom w:val="none" w:sz="0" w:space="0" w:color="auto"/>
        <w:right w:val="none" w:sz="0" w:space="0" w:color="auto"/>
      </w:divBdr>
    </w:div>
    <w:div w:id="791485993">
      <w:bodyDiv w:val="1"/>
      <w:marLeft w:val="0"/>
      <w:marRight w:val="0"/>
      <w:marTop w:val="0"/>
      <w:marBottom w:val="0"/>
      <w:divBdr>
        <w:top w:val="none" w:sz="0" w:space="0" w:color="auto"/>
        <w:left w:val="none" w:sz="0" w:space="0" w:color="auto"/>
        <w:bottom w:val="none" w:sz="0" w:space="0" w:color="auto"/>
        <w:right w:val="none" w:sz="0" w:space="0" w:color="auto"/>
      </w:divBdr>
    </w:div>
    <w:div w:id="798185129">
      <w:bodyDiv w:val="1"/>
      <w:marLeft w:val="0"/>
      <w:marRight w:val="0"/>
      <w:marTop w:val="0"/>
      <w:marBottom w:val="0"/>
      <w:divBdr>
        <w:top w:val="none" w:sz="0" w:space="0" w:color="auto"/>
        <w:left w:val="none" w:sz="0" w:space="0" w:color="auto"/>
        <w:bottom w:val="none" w:sz="0" w:space="0" w:color="auto"/>
        <w:right w:val="none" w:sz="0" w:space="0" w:color="auto"/>
      </w:divBdr>
    </w:div>
    <w:div w:id="831991408">
      <w:bodyDiv w:val="1"/>
      <w:marLeft w:val="0"/>
      <w:marRight w:val="0"/>
      <w:marTop w:val="0"/>
      <w:marBottom w:val="0"/>
      <w:divBdr>
        <w:top w:val="none" w:sz="0" w:space="0" w:color="auto"/>
        <w:left w:val="none" w:sz="0" w:space="0" w:color="auto"/>
        <w:bottom w:val="none" w:sz="0" w:space="0" w:color="auto"/>
        <w:right w:val="none" w:sz="0" w:space="0" w:color="auto"/>
      </w:divBdr>
    </w:div>
    <w:div w:id="849367575">
      <w:bodyDiv w:val="1"/>
      <w:marLeft w:val="0"/>
      <w:marRight w:val="0"/>
      <w:marTop w:val="0"/>
      <w:marBottom w:val="0"/>
      <w:divBdr>
        <w:top w:val="none" w:sz="0" w:space="0" w:color="auto"/>
        <w:left w:val="none" w:sz="0" w:space="0" w:color="auto"/>
        <w:bottom w:val="none" w:sz="0" w:space="0" w:color="auto"/>
        <w:right w:val="none" w:sz="0" w:space="0" w:color="auto"/>
      </w:divBdr>
    </w:div>
    <w:div w:id="972444253">
      <w:bodyDiv w:val="1"/>
      <w:marLeft w:val="0"/>
      <w:marRight w:val="0"/>
      <w:marTop w:val="0"/>
      <w:marBottom w:val="0"/>
      <w:divBdr>
        <w:top w:val="none" w:sz="0" w:space="0" w:color="auto"/>
        <w:left w:val="none" w:sz="0" w:space="0" w:color="auto"/>
        <w:bottom w:val="none" w:sz="0" w:space="0" w:color="auto"/>
        <w:right w:val="none" w:sz="0" w:space="0" w:color="auto"/>
      </w:divBdr>
    </w:div>
    <w:div w:id="1017077133">
      <w:bodyDiv w:val="1"/>
      <w:marLeft w:val="0"/>
      <w:marRight w:val="0"/>
      <w:marTop w:val="0"/>
      <w:marBottom w:val="0"/>
      <w:divBdr>
        <w:top w:val="none" w:sz="0" w:space="0" w:color="auto"/>
        <w:left w:val="none" w:sz="0" w:space="0" w:color="auto"/>
        <w:bottom w:val="none" w:sz="0" w:space="0" w:color="auto"/>
        <w:right w:val="none" w:sz="0" w:space="0" w:color="auto"/>
      </w:divBdr>
    </w:div>
    <w:div w:id="1078819838">
      <w:bodyDiv w:val="1"/>
      <w:marLeft w:val="0"/>
      <w:marRight w:val="0"/>
      <w:marTop w:val="0"/>
      <w:marBottom w:val="0"/>
      <w:divBdr>
        <w:top w:val="none" w:sz="0" w:space="0" w:color="auto"/>
        <w:left w:val="none" w:sz="0" w:space="0" w:color="auto"/>
        <w:bottom w:val="none" w:sz="0" w:space="0" w:color="auto"/>
        <w:right w:val="none" w:sz="0" w:space="0" w:color="auto"/>
      </w:divBdr>
    </w:div>
    <w:div w:id="1226641364">
      <w:bodyDiv w:val="1"/>
      <w:marLeft w:val="0"/>
      <w:marRight w:val="0"/>
      <w:marTop w:val="0"/>
      <w:marBottom w:val="0"/>
      <w:divBdr>
        <w:top w:val="none" w:sz="0" w:space="0" w:color="auto"/>
        <w:left w:val="none" w:sz="0" w:space="0" w:color="auto"/>
        <w:bottom w:val="none" w:sz="0" w:space="0" w:color="auto"/>
        <w:right w:val="none" w:sz="0" w:space="0" w:color="auto"/>
      </w:divBdr>
      <w:divsChild>
        <w:div w:id="19265286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80331177">
      <w:bodyDiv w:val="1"/>
      <w:marLeft w:val="0"/>
      <w:marRight w:val="0"/>
      <w:marTop w:val="0"/>
      <w:marBottom w:val="0"/>
      <w:divBdr>
        <w:top w:val="none" w:sz="0" w:space="0" w:color="auto"/>
        <w:left w:val="none" w:sz="0" w:space="0" w:color="auto"/>
        <w:bottom w:val="none" w:sz="0" w:space="0" w:color="auto"/>
        <w:right w:val="none" w:sz="0" w:space="0" w:color="auto"/>
      </w:divBdr>
      <w:divsChild>
        <w:div w:id="1881549405">
          <w:marLeft w:val="0"/>
          <w:marRight w:val="0"/>
          <w:marTop w:val="0"/>
          <w:marBottom w:val="0"/>
          <w:divBdr>
            <w:top w:val="none" w:sz="0" w:space="0" w:color="auto"/>
            <w:left w:val="none" w:sz="0" w:space="0" w:color="auto"/>
            <w:bottom w:val="none" w:sz="0" w:space="0" w:color="auto"/>
            <w:right w:val="none" w:sz="0" w:space="0" w:color="auto"/>
          </w:divBdr>
        </w:div>
      </w:divsChild>
    </w:div>
    <w:div w:id="1316839547">
      <w:bodyDiv w:val="1"/>
      <w:marLeft w:val="0"/>
      <w:marRight w:val="0"/>
      <w:marTop w:val="0"/>
      <w:marBottom w:val="0"/>
      <w:divBdr>
        <w:top w:val="none" w:sz="0" w:space="0" w:color="auto"/>
        <w:left w:val="none" w:sz="0" w:space="0" w:color="auto"/>
        <w:bottom w:val="none" w:sz="0" w:space="0" w:color="auto"/>
        <w:right w:val="none" w:sz="0" w:space="0" w:color="auto"/>
      </w:divBdr>
    </w:div>
    <w:div w:id="1346250119">
      <w:bodyDiv w:val="1"/>
      <w:marLeft w:val="0"/>
      <w:marRight w:val="0"/>
      <w:marTop w:val="0"/>
      <w:marBottom w:val="0"/>
      <w:divBdr>
        <w:top w:val="none" w:sz="0" w:space="0" w:color="auto"/>
        <w:left w:val="none" w:sz="0" w:space="0" w:color="auto"/>
        <w:bottom w:val="none" w:sz="0" w:space="0" w:color="auto"/>
        <w:right w:val="none" w:sz="0" w:space="0" w:color="auto"/>
      </w:divBdr>
    </w:div>
    <w:div w:id="1351756341">
      <w:bodyDiv w:val="1"/>
      <w:marLeft w:val="0"/>
      <w:marRight w:val="0"/>
      <w:marTop w:val="0"/>
      <w:marBottom w:val="0"/>
      <w:divBdr>
        <w:top w:val="none" w:sz="0" w:space="0" w:color="auto"/>
        <w:left w:val="none" w:sz="0" w:space="0" w:color="auto"/>
        <w:bottom w:val="none" w:sz="0" w:space="0" w:color="auto"/>
        <w:right w:val="none" w:sz="0" w:space="0" w:color="auto"/>
      </w:divBdr>
    </w:div>
    <w:div w:id="1447693118">
      <w:bodyDiv w:val="1"/>
      <w:marLeft w:val="0"/>
      <w:marRight w:val="0"/>
      <w:marTop w:val="0"/>
      <w:marBottom w:val="0"/>
      <w:divBdr>
        <w:top w:val="none" w:sz="0" w:space="0" w:color="auto"/>
        <w:left w:val="none" w:sz="0" w:space="0" w:color="auto"/>
        <w:bottom w:val="none" w:sz="0" w:space="0" w:color="auto"/>
        <w:right w:val="none" w:sz="0" w:space="0" w:color="auto"/>
      </w:divBdr>
    </w:div>
    <w:div w:id="1456943599">
      <w:bodyDiv w:val="1"/>
      <w:marLeft w:val="0"/>
      <w:marRight w:val="0"/>
      <w:marTop w:val="0"/>
      <w:marBottom w:val="0"/>
      <w:divBdr>
        <w:top w:val="none" w:sz="0" w:space="0" w:color="auto"/>
        <w:left w:val="none" w:sz="0" w:space="0" w:color="auto"/>
        <w:bottom w:val="none" w:sz="0" w:space="0" w:color="auto"/>
        <w:right w:val="none" w:sz="0" w:space="0" w:color="auto"/>
      </w:divBdr>
    </w:div>
    <w:div w:id="1485704049">
      <w:bodyDiv w:val="1"/>
      <w:marLeft w:val="0"/>
      <w:marRight w:val="0"/>
      <w:marTop w:val="0"/>
      <w:marBottom w:val="0"/>
      <w:divBdr>
        <w:top w:val="none" w:sz="0" w:space="0" w:color="auto"/>
        <w:left w:val="none" w:sz="0" w:space="0" w:color="auto"/>
        <w:bottom w:val="none" w:sz="0" w:space="0" w:color="auto"/>
        <w:right w:val="none" w:sz="0" w:space="0" w:color="auto"/>
      </w:divBdr>
      <w:divsChild>
        <w:div w:id="18409217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6502830">
      <w:bodyDiv w:val="1"/>
      <w:marLeft w:val="0"/>
      <w:marRight w:val="0"/>
      <w:marTop w:val="0"/>
      <w:marBottom w:val="0"/>
      <w:divBdr>
        <w:top w:val="none" w:sz="0" w:space="0" w:color="auto"/>
        <w:left w:val="none" w:sz="0" w:space="0" w:color="auto"/>
        <w:bottom w:val="none" w:sz="0" w:space="0" w:color="auto"/>
        <w:right w:val="none" w:sz="0" w:space="0" w:color="auto"/>
      </w:divBdr>
    </w:div>
    <w:div w:id="1574125512">
      <w:bodyDiv w:val="1"/>
      <w:marLeft w:val="0"/>
      <w:marRight w:val="0"/>
      <w:marTop w:val="0"/>
      <w:marBottom w:val="0"/>
      <w:divBdr>
        <w:top w:val="none" w:sz="0" w:space="0" w:color="auto"/>
        <w:left w:val="none" w:sz="0" w:space="0" w:color="auto"/>
        <w:bottom w:val="none" w:sz="0" w:space="0" w:color="auto"/>
        <w:right w:val="none" w:sz="0" w:space="0" w:color="auto"/>
      </w:divBdr>
    </w:div>
    <w:div w:id="1602297887">
      <w:bodyDiv w:val="1"/>
      <w:marLeft w:val="0"/>
      <w:marRight w:val="0"/>
      <w:marTop w:val="0"/>
      <w:marBottom w:val="0"/>
      <w:divBdr>
        <w:top w:val="none" w:sz="0" w:space="0" w:color="auto"/>
        <w:left w:val="none" w:sz="0" w:space="0" w:color="auto"/>
        <w:bottom w:val="none" w:sz="0" w:space="0" w:color="auto"/>
        <w:right w:val="none" w:sz="0" w:space="0" w:color="auto"/>
      </w:divBdr>
      <w:divsChild>
        <w:div w:id="16490869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33366001">
      <w:bodyDiv w:val="1"/>
      <w:marLeft w:val="0"/>
      <w:marRight w:val="0"/>
      <w:marTop w:val="0"/>
      <w:marBottom w:val="0"/>
      <w:divBdr>
        <w:top w:val="none" w:sz="0" w:space="0" w:color="auto"/>
        <w:left w:val="none" w:sz="0" w:space="0" w:color="auto"/>
        <w:bottom w:val="none" w:sz="0" w:space="0" w:color="auto"/>
        <w:right w:val="none" w:sz="0" w:space="0" w:color="auto"/>
      </w:divBdr>
    </w:div>
    <w:div w:id="1745758495">
      <w:bodyDiv w:val="1"/>
      <w:marLeft w:val="0"/>
      <w:marRight w:val="0"/>
      <w:marTop w:val="0"/>
      <w:marBottom w:val="0"/>
      <w:divBdr>
        <w:top w:val="none" w:sz="0" w:space="0" w:color="auto"/>
        <w:left w:val="none" w:sz="0" w:space="0" w:color="auto"/>
        <w:bottom w:val="none" w:sz="0" w:space="0" w:color="auto"/>
        <w:right w:val="none" w:sz="0" w:space="0" w:color="auto"/>
      </w:divBdr>
    </w:div>
    <w:div w:id="1755273602">
      <w:bodyDiv w:val="1"/>
      <w:marLeft w:val="0"/>
      <w:marRight w:val="0"/>
      <w:marTop w:val="0"/>
      <w:marBottom w:val="0"/>
      <w:divBdr>
        <w:top w:val="none" w:sz="0" w:space="0" w:color="auto"/>
        <w:left w:val="none" w:sz="0" w:space="0" w:color="auto"/>
        <w:bottom w:val="none" w:sz="0" w:space="0" w:color="auto"/>
        <w:right w:val="none" w:sz="0" w:space="0" w:color="auto"/>
      </w:divBdr>
      <w:divsChild>
        <w:div w:id="14025560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8887733">
      <w:bodyDiv w:val="1"/>
      <w:marLeft w:val="0"/>
      <w:marRight w:val="0"/>
      <w:marTop w:val="0"/>
      <w:marBottom w:val="0"/>
      <w:divBdr>
        <w:top w:val="none" w:sz="0" w:space="0" w:color="auto"/>
        <w:left w:val="none" w:sz="0" w:space="0" w:color="auto"/>
        <w:bottom w:val="none" w:sz="0" w:space="0" w:color="auto"/>
        <w:right w:val="none" w:sz="0" w:space="0" w:color="auto"/>
      </w:divBdr>
    </w:div>
    <w:div w:id="1855262593">
      <w:bodyDiv w:val="1"/>
      <w:marLeft w:val="0"/>
      <w:marRight w:val="0"/>
      <w:marTop w:val="0"/>
      <w:marBottom w:val="0"/>
      <w:divBdr>
        <w:top w:val="none" w:sz="0" w:space="0" w:color="auto"/>
        <w:left w:val="none" w:sz="0" w:space="0" w:color="auto"/>
        <w:bottom w:val="none" w:sz="0" w:space="0" w:color="auto"/>
        <w:right w:val="none" w:sz="0" w:space="0" w:color="auto"/>
      </w:divBdr>
      <w:divsChild>
        <w:div w:id="18394962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68524692">
      <w:bodyDiv w:val="1"/>
      <w:marLeft w:val="0"/>
      <w:marRight w:val="0"/>
      <w:marTop w:val="0"/>
      <w:marBottom w:val="0"/>
      <w:divBdr>
        <w:top w:val="none" w:sz="0" w:space="0" w:color="auto"/>
        <w:left w:val="none" w:sz="0" w:space="0" w:color="auto"/>
        <w:bottom w:val="none" w:sz="0" w:space="0" w:color="auto"/>
        <w:right w:val="none" w:sz="0" w:space="0" w:color="auto"/>
      </w:divBdr>
    </w:div>
    <w:div w:id="1916864212">
      <w:bodyDiv w:val="1"/>
      <w:marLeft w:val="0"/>
      <w:marRight w:val="0"/>
      <w:marTop w:val="0"/>
      <w:marBottom w:val="0"/>
      <w:divBdr>
        <w:top w:val="none" w:sz="0" w:space="0" w:color="auto"/>
        <w:left w:val="none" w:sz="0" w:space="0" w:color="auto"/>
        <w:bottom w:val="none" w:sz="0" w:space="0" w:color="auto"/>
        <w:right w:val="none" w:sz="0" w:space="0" w:color="auto"/>
      </w:divBdr>
    </w:div>
    <w:div w:id="1994405087">
      <w:bodyDiv w:val="1"/>
      <w:marLeft w:val="0"/>
      <w:marRight w:val="0"/>
      <w:marTop w:val="0"/>
      <w:marBottom w:val="0"/>
      <w:divBdr>
        <w:top w:val="none" w:sz="0" w:space="0" w:color="auto"/>
        <w:left w:val="none" w:sz="0" w:space="0" w:color="auto"/>
        <w:bottom w:val="none" w:sz="0" w:space="0" w:color="auto"/>
        <w:right w:val="none" w:sz="0" w:space="0" w:color="auto"/>
      </w:divBdr>
    </w:div>
    <w:div w:id="2051564475">
      <w:bodyDiv w:val="1"/>
      <w:marLeft w:val="0"/>
      <w:marRight w:val="0"/>
      <w:marTop w:val="0"/>
      <w:marBottom w:val="0"/>
      <w:divBdr>
        <w:top w:val="none" w:sz="0" w:space="0" w:color="auto"/>
        <w:left w:val="none" w:sz="0" w:space="0" w:color="auto"/>
        <w:bottom w:val="none" w:sz="0" w:space="0" w:color="auto"/>
        <w:right w:val="none" w:sz="0" w:space="0" w:color="auto"/>
      </w:divBdr>
    </w:div>
    <w:div w:id="2070876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lumina-intelligence.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lumina-intelligence.com/product/eating-and-drinking-out-pane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umina-intelligence.com/product/eating-and-drinking-out-panel/"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lumina-intelligence.com/product/eating-and-drinking-out-panel/" TargetMode="External"/><Relationship Id="rId4" Type="http://schemas.openxmlformats.org/officeDocument/2006/relationships/numbering" Target="numbering.xml"/><Relationship Id="rId9" Type="http://schemas.openxmlformats.org/officeDocument/2006/relationships/hyperlink" Target="mailto:monica.ricocastrillo@lumina-intelligence.co.uk" TargetMode="External"/><Relationship Id="rId14" Type="http://schemas.openxmlformats.org/officeDocument/2006/relationships/hyperlink" Target="https://www.lumina-intelligenc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95C2A038AA2A9489F365E623231785F" ma:contentTypeVersion="14" ma:contentTypeDescription="Create a new document." ma:contentTypeScope="" ma:versionID="bbe8183be903a95a9af46b9e7f940ed1">
  <xsd:schema xmlns:xsd="http://www.w3.org/2001/XMLSchema" xmlns:xs="http://www.w3.org/2001/XMLSchema" xmlns:p="http://schemas.microsoft.com/office/2006/metadata/properties" xmlns:ns3="1fd7eceb-fc85-44ad-b2a4-3e682c8dcbfc" xmlns:ns4="78337373-c547-43d0-875c-96a7ce2ad59b" targetNamespace="http://schemas.microsoft.com/office/2006/metadata/properties" ma:root="true" ma:fieldsID="346003a15f1afcec85aaaf977d386759" ns3:_="" ns4:_="">
    <xsd:import namespace="1fd7eceb-fc85-44ad-b2a4-3e682c8dcbfc"/>
    <xsd:import namespace="78337373-c547-43d0-875c-96a7ce2ad59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GenerationTime" minOccurs="0"/>
                <xsd:element ref="ns4:MediaServiceEventHashCode" minOccurs="0"/>
                <xsd:element ref="ns4:_activity" minOccurs="0"/>
                <xsd:element ref="ns4:MediaServiceObjectDetectorVersions" minOccurs="0"/>
                <xsd:element ref="ns4:MediaServiceOCR"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d7eceb-fc85-44ad-b2a4-3e682c8dcbf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8337373-c547-43d0-875c-96a7ce2ad59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ystemTags" ma:index="21"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78337373-c547-43d0-875c-96a7ce2ad59b" xsi:nil="true"/>
  </documentManagement>
</p:properties>
</file>

<file path=customXml/itemProps1.xml><?xml version="1.0" encoding="utf-8"?>
<ds:datastoreItem xmlns:ds="http://schemas.openxmlformats.org/officeDocument/2006/customXml" ds:itemID="{3345D18D-638B-4C1C-8568-B27DCF730C50}">
  <ds:schemaRefs>
    <ds:schemaRef ds:uri="http://schemas.microsoft.com/sharepoint/v3/contenttype/forms"/>
  </ds:schemaRefs>
</ds:datastoreItem>
</file>

<file path=customXml/itemProps2.xml><?xml version="1.0" encoding="utf-8"?>
<ds:datastoreItem xmlns:ds="http://schemas.openxmlformats.org/officeDocument/2006/customXml" ds:itemID="{0F4072D4-F28E-466D-AA2F-12C971BBB7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d7eceb-fc85-44ad-b2a4-3e682c8dcbfc"/>
    <ds:schemaRef ds:uri="78337373-c547-43d0-875c-96a7ce2ad5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FC6D14-E609-44F0-9ED7-AE9BE556A208}">
  <ds:schemaRefs>
    <ds:schemaRef ds:uri="http://schemas.microsoft.com/office/2006/metadata/properties"/>
    <ds:schemaRef ds:uri="http://schemas.microsoft.com/office/infopath/2007/PartnerControls"/>
    <ds:schemaRef ds:uri="78337373-c547-43d0-875c-96a7ce2ad59b"/>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512</Words>
  <Characters>3155</Characters>
  <Application>Microsoft Office Word</Application>
  <DocSecurity>0</DocSecurity>
  <Lines>64</Lines>
  <Paragraphs>29</Paragraphs>
  <ScaleCrop>false</ScaleCrop>
  <HeadingPairs>
    <vt:vector size="2" baseType="variant">
      <vt:variant>
        <vt:lpstr>Title</vt:lpstr>
      </vt:variant>
      <vt:variant>
        <vt:i4>1</vt:i4>
      </vt:variant>
    </vt:vector>
  </HeadingPairs>
  <TitlesOfParts>
    <vt:vector size="1" baseType="lpstr">
      <vt:lpstr/>
    </vt:vector>
  </TitlesOfParts>
  <Company>William Reed</Company>
  <LinksUpToDate>false</LinksUpToDate>
  <CharactersWithSpaces>3638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Rico Castrillo</dc:creator>
  <cp:keywords/>
  <dc:description/>
  <cp:lastModifiedBy>Monica Rico Castrillo</cp:lastModifiedBy>
  <cp:revision>3</cp:revision>
  <dcterms:created xsi:type="dcterms:W3CDTF">2026-08-28T07:57:00Z</dcterms:created>
  <dcterms:modified xsi:type="dcterms:W3CDTF">2026-09-03T08:31:00Z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0x010100295C2A038AA2A9489F365E623231785F</vt:lpwstr>
  </property>
</Properties>
</file>